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bookmarkStart w:id="0" w:name="_GoBack"/>
      <w:bookmarkEnd w:id="0"/>
      <w:r w:rsidRPr="00CF2ACE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625B0AFC" wp14:editId="59C159D6">
            <wp:extent cx="50482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b/>
          <w:sz w:val="24"/>
          <w:szCs w:val="24"/>
          <w:lang w:val="lt-LT" w:eastAsia="lt-LT"/>
        </w:rPr>
        <w:t>VILKAVIŠKIO R. SŪDAVOS PAGRINDINĖS MOKYKLOS</w:t>
      </w: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b/>
          <w:sz w:val="24"/>
          <w:szCs w:val="24"/>
          <w:lang w:val="lt-LT" w:eastAsia="lt-LT"/>
        </w:rPr>
        <w:t>DIREKTORIUS</w:t>
      </w: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b/>
          <w:sz w:val="24"/>
          <w:szCs w:val="24"/>
          <w:lang w:val="lt-LT" w:eastAsia="lt-LT"/>
        </w:rPr>
        <w:t>ĮSAKYMAS</w:t>
      </w: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b/>
          <w:sz w:val="24"/>
          <w:szCs w:val="24"/>
          <w:lang w:val="lt-LT" w:eastAsia="lt-LT"/>
        </w:rPr>
        <w:t>DĖL  VILKAVIŠKIO  R. SŪDAVOS  PAGRINDINĖS  MOKYKLOS  SPECIALIOSIOS  PEDAGOGINĖS  IR  SPECIALIOSIOS  PAGALBOS  TEIKIMO  TVARKOS  APRAŠO  PATVIRTINIMO</w:t>
      </w: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:rsidR="00CF2ACE" w:rsidRPr="00CF2ACE" w:rsidRDefault="00702903" w:rsidP="00CF2ACE">
      <w:pPr>
        <w:overflowPunct/>
        <w:autoSpaceDE/>
        <w:autoSpaceDN/>
        <w:adjustRightInd/>
        <w:jc w:val="center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2017 m. rugsėjo 1 d. Nr. V-</w:t>
      </w:r>
      <w:r w:rsidR="00B83651">
        <w:rPr>
          <w:rFonts w:ascii="Times New Roman" w:hAnsi="Times New Roman"/>
          <w:sz w:val="24"/>
          <w:szCs w:val="24"/>
          <w:lang w:val="lt-LT" w:eastAsia="lt-LT"/>
        </w:rPr>
        <w:t>165</w:t>
      </w: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sz w:val="24"/>
          <w:szCs w:val="24"/>
          <w:lang w:val="lt-LT" w:eastAsia="lt-LT"/>
        </w:rPr>
        <w:t>Sūdava</w:t>
      </w:r>
    </w:p>
    <w:p w:rsidR="00CF2ACE" w:rsidRPr="00CF2ACE" w:rsidRDefault="00CF2ACE" w:rsidP="00CF2ACE">
      <w:pPr>
        <w:overflowPunct/>
        <w:autoSpaceDE/>
        <w:autoSpaceDN/>
        <w:adjustRightInd/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:rsidR="00CF2ACE" w:rsidRPr="00CF2ACE" w:rsidRDefault="00CF2ACE" w:rsidP="00CF2ACE">
      <w:pPr>
        <w:tabs>
          <w:tab w:val="left" w:pos="851"/>
        </w:tabs>
        <w:overflowPunct/>
        <w:autoSpaceDE/>
        <w:autoSpaceDN/>
        <w:adjustRightInd/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:rsidR="00CF2ACE" w:rsidRPr="00CF2ACE" w:rsidRDefault="00CF2ACE" w:rsidP="00CF2ACE">
      <w:pPr>
        <w:tabs>
          <w:tab w:val="left" w:pos="851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sz w:val="24"/>
          <w:szCs w:val="24"/>
          <w:lang w:val="lt-LT" w:eastAsia="lt-LT"/>
        </w:rPr>
        <w:t>Vadovaudamasi Lietuvos Respublikos švietimo ir mokslo ministro 2011 m. liepos 8 d. įsakymu Nr. V-1228 „Dėl specialiosios pedagoginės pagalbos teikimo mokyklose (išskyrus aukštąsias mokyklas) tvarkos aprašu‘‘, Lietuvos Respublikos švietimo ir mokslo ministro 2011 m. liepos 8 d. įsakymu Nr. V-1229 ,, Dėl specialiosios pagalbos teikimo mokyklose (išskyrus aukštąsias mokyklas) tvarkos aprašu“ bei atsižvelgdama į VGK posėdžio 2017-08-28 protokolą Nr. 17:</w:t>
      </w:r>
    </w:p>
    <w:p w:rsidR="00CF2ACE" w:rsidRPr="00CF2ACE" w:rsidRDefault="00CF2ACE" w:rsidP="00CF2ACE">
      <w:pPr>
        <w:tabs>
          <w:tab w:val="left" w:pos="851"/>
        </w:tabs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sz w:val="24"/>
          <w:szCs w:val="24"/>
          <w:lang w:val="lt-LT" w:eastAsia="lt-LT"/>
        </w:rPr>
        <w:tab/>
        <w:t>1. T v i r t i n u  Vilkaviškio r. Sūdavos pagrindinės mokyklos specialiosios pedagoginės ir specialiosios pagalbos teikimo tvarkos aprašą (pridedama).</w:t>
      </w:r>
    </w:p>
    <w:p w:rsidR="00CF2ACE" w:rsidRPr="00CF2ACE" w:rsidRDefault="00CF2ACE" w:rsidP="00CF2ACE">
      <w:pPr>
        <w:tabs>
          <w:tab w:val="left" w:pos="851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color w:val="000000"/>
          <w:sz w:val="24"/>
          <w:szCs w:val="24"/>
          <w:lang w:val="lt-LT" w:eastAsia="lt-LT"/>
        </w:rPr>
        <w:t>2. N u r o d a u  direktoriaus pavaduotojai ugdymui Laimai Kazlauskienei koordinuoti šios tvarkos aprašo vykdymą.</w:t>
      </w:r>
    </w:p>
    <w:p w:rsidR="00CF2ACE" w:rsidRPr="00CF2ACE" w:rsidRDefault="00CF2ACE" w:rsidP="00CF2ACE">
      <w:pPr>
        <w:tabs>
          <w:tab w:val="left" w:pos="851"/>
        </w:tabs>
        <w:overflowPunct/>
        <w:autoSpaceDE/>
        <w:autoSpaceDN/>
        <w:adjustRightInd/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color w:val="000000"/>
          <w:sz w:val="24"/>
          <w:szCs w:val="24"/>
          <w:lang w:val="lt-LT" w:eastAsia="lt-LT"/>
        </w:rPr>
        <w:t>3. P r i p a ž į s t u  netekusiu galios Vilkaviškio r. Sūdavos pagrindinės mokyklos direktoriaus 2015 m. rugsėjo 1 d. įsakymą Nr. V-288 „Dėl Vilkaviškio r. Sūdavos pagrindinės mokyklos specialiosios pedagoginės pagalbos teikimo tvarkos aprašo patvirtinimo“.</w:t>
      </w:r>
    </w:p>
    <w:p w:rsidR="00CF2ACE" w:rsidRPr="00CF2ACE" w:rsidRDefault="00CF2ACE" w:rsidP="00CF2ACE">
      <w:p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CF2ACE" w:rsidRPr="00CF2ACE" w:rsidRDefault="00CF2ACE" w:rsidP="00CF2ACE">
      <w:p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sz w:val="24"/>
          <w:szCs w:val="24"/>
          <w:lang w:val="lt-LT" w:eastAsia="lt-LT"/>
        </w:rPr>
        <w:tab/>
      </w:r>
    </w:p>
    <w:p w:rsidR="00CF2ACE" w:rsidRPr="00CF2ACE" w:rsidRDefault="00CF2ACE" w:rsidP="00CF2ACE">
      <w:p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2ACE">
        <w:rPr>
          <w:rFonts w:ascii="Times New Roman" w:hAnsi="Times New Roman"/>
          <w:sz w:val="24"/>
          <w:szCs w:val="24"/>
          <w:lang w:val="lt-LT" w:eastAsia="lt-LT"/>
        </w:rPr>
        <w:t xml:space="preserve">Direktorė </w:t>
      </w:r>
      <w:r w:rsidRPr="00CF2ACE">
        <w:rPr>
          <w:rFonts w:ascii="Times New Roman" w:hAnsi="Times New Roman"/>
          <w:sz w:val="24"/>
          <w:szCs w:val="24"/>
          <w:lang w:val="lt-LT" w:eastAsia="lt-LT"/>
        </w:rPr>
        <w:tab/>
      </w:r>
      <w:r w:rsidRPr="00CF2ACE">
        <w:rPr>
          <w:rFonts w:ascii="Times New Roman" w:hAnsi="Times New Roman"/>
          <w:sz w:val="24"/>
          <w:szCs w:val="24"/>
          <w:lang w:val="lt-LT" w:eastAsia="lt-LT"/>
        </w:rPr>
        <w:tab/>
      </w:r>
      <w:r w:rsidRPr="00CF2ACE">
        <w:rPr>
          <w:rFonts w:ascii="Times New Roman" w:hAnsi="Times New Roman"/>
          <w:sz w:val="24"/>
          <w:szCs w:val="24"/>
          <w:lang w:val="lt-LT" w:eastAsia="lt-LT"/>
        </w:rPr>
        <w:tab/>
      </w:r>
      <w:r w:rsidRPr="00CF2ACE">
        <w:rPr>
          <w:rFonts w:ascii="Times New Roman" w:hAnsi="Times New Roman"/>
          <w:sz w:val="24"/>
          <w:szCs w:val="24"/>
          <w:lang w:val="lt-LT" w:eastAsia="lt-LT"/>
        </w:rPr>
        <w:tab/>
      </w:r>
      <w:r w:rsidRPr="00CF2ACE">
        <w:rPr>
          <w:rFonts w:ascii="Times New Roman" w:hAnsi="Times New Roman"/>
          <w:sz w:val="24"/>
          <w:szCs w:val="24"/>
          <w:lang w:val="lt-LT" w:eastAsia="lt-LT"/>
        </w:rPr>
        <w:tab/>
      </w:r>
      <w:r w:rsidRPr="00CF2ACE">
        <w:rPr>
          <w:rFonts w:ascii="Times New Roman" w:hAnsi="Times New Roman"/>
          <w:sz w:val="24"/>
          <w:szCs w:val="24"/>
          <w:lang w:val="lt-LT" w:eastAsia="lt-LT"/>
        </w:rPr>
        <w:tab/>
        <w:t xml:space="preserve">Vilija </w:t>
      </w:r>
      <w:proofErr w:type="spellStart"/>
      <w:r w:rsidRPr="00CF2ACE">
        <w:rPr>
          <w:rFonts w:ascii="Times New Roman" w:hAnsi="Times New Roman"/>
          <w:sz w:val="24"/>
          <w:szCs w:val="24"/>
          <w:lang w:val="lt-LT" w:eastAsia="lt-LT"/>
        </w:rPr>
        <w:t>Nikliauzienė</w:t>
      </w:r>
      <w:proofErr w:type="spellEnd"/>
    </w:p>
    <w:p w:rsidR="00CF2ACE" w:rsidRDefault="00CF2ACE" w:rsidP="00CF2ACE">
      <w:pPr>
        <w:keepLines/>
        <w:widowControl w:val="0"/>
        <w:tabs>
          <w:tab w:val="left" w:pos="4536"/>
        </w:tabs>
        <w:suppressAutoHyphens/>
        <w:ind w:left="4535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CF2ACE">
        <w:rPr>
          <w:rFonts w:ascii="Times New Roman" w:hAnsi="Times New Roman"/>
          <w:sz w:val="24"/>
          <w:szCs w:val="24"/>
          <w:lang w:val="lt-LT" w:eastAsia="lt-LT"/>
        </w:rPr>
        <w:br w:type="page"/>
      </w:r>
    </w:p>
    <w:p w:rsidR="00684DAA" w:rsidRPr="000B2C31" w:rsidRDefault="00684DAA" w:rsidP="00CF2ACE">
      <w:pPr>
        <w:keepLines/>
        <w:widowControl w:val="0"/>
        <w:tabs>
          <w:tab w:val="left" w:pos="4536"/>
        </w:tabs>
        <w:suppressAutoHyphens/>
        <w:ind w:left="4535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>P</w:t>
      </w:r>
      <w:r w:rsidRPr="000B2C31">
        <w:rPr>
          <w:rFonts w:ascii="Times New Roman" w:hAnsi="Times New Roman"/>
          <w:color w:val="000000"/>
          <w:sz w:val="24"/>
          <w:szCs w:val="24"/>
          <w:lang w:val="lt-LT"/>
        </w:rPr>
        <w:t>ATVIRTINTA</w:t>
      </w:r>
    </w:p>
    <w:p w:rsidR="00684DAA" w:rsidRPr="000B2C31" w:rsidRDefault="00684DAA" w:rsidP="00CF2ACE">
      <w:pPr>
        <w:keepLines/>
        <w:widowControl w:val="0"/>
        <w:suppressAutoHyphens/>
        <w:ind w:left="4535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Vilkaviškio r. Sūdavos pagrindinės mokyklos direktoriaus </w:t>
      </w:r>
      <w:r w:rsidRPr="000B2C31">
        <w:rPr>
          <w:rFonts w:ascii="Times New Roman" w:hAnsi="Times New Roman"/>
          <w:color w:val="000000"/>
          <w:sz w:val="24"/>
          <w:szCs w:val="24"/>
          <w:lang w:val="lt-LT"/>
        </w:rPr>
        <w:t>201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 w:rsidRPr="000B2C31">
        <w:rPr>
          <w:rFonts w:ascii="Times New Roman" w:hAnsi="Times New Roman"/>
          <w:color w:val="000000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rugsėjo 1</w:t>
      </w:r>
      <w:r w:rsidRPr="000B2C31">
        <w:rPr>
          <w:rFonts w:ascii="Times New Roman" w:hAnsi="Times New Roman"/>
          <w:color w:val="000000"/>
          <w:sz w:val="24"/>
          <w:szCs w:val="24"/>
          <w:lang w:val="lt-LT"/>
        </w:rPr>
        <w:t xml:space="preserve"> d. įsakymu Nr. </w:t>
      </w:r>
      <w:r w:rsidR="00CF2ACE">
        <w:rPr>
          <w:rFonts w:ascii="Times New Roman" w:hAnsi="Times New Roman"/>
          <w:color w:val="000000"/>
          <w:sz w:val="24"/>
          <w:szCs w:val="24"/>
          <w:lang w:val="lt-LT"/>
        </w:rPr>
        <w:t>V-</w:t>
      </w:r>
      <w:r w:rsidR="00702903">
        <w:rPr>
          <w:rFonts w:ascii="Times New Roman" w:hAnsi="Times New Roman"/>
          <w:color w:val="000000"/>
          <w:sz w:val="24"/>
          <w:szCs w:val="24"/>
          <w:lang w:val="lt-LT"/>
        </w:rPr>
        <w:t>165</w:t>
      </w:r>
    </w:p>
    <w:p w:rsidR="00684DAA" w:rsidRPr="000B2C31" w:rsidRDefault="00684DAA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sdt>
      <w:sdtPr>
        <w:rPr>
          <w:rFonts w:ascii="Times New Roman" w:hAnsi="Times New Roman"/>
          <w:sz w:val="24"/>
          <w:szCs w:val="24"/>
          <w:lang w:val="lt-LT"/>
        </w:rPr>
        <w:alias w:val="Pavadinimas"/>
        <w:tag w:val="title_b635cbea0c544b39ab06c33b6c48ed60"/>
        <w:id w:val="2145004997"/>
      </w:sdtPr>
      <w:sdtEndPr>
        <w:rPr>
          <w:b/>
        </w:rPr>
      </w:sdtEndPr>
      <w:sdtContent>
        <w:p w:rsidR="00684DAA" w:rsidRDefault="00684DAA" w:rsidP="00684DAA">
          <w:pPr>
            <w:keepLines/>
            <w:widowControl w:val="0"/>
            <w:suppressAutoHyphens/>
            <w:jc w:val="center"/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</w:pPr>
        </w:p>
        <w:p w:rsidR="00684DAA" w:rsidRDefault="00684DAA" w:rsidP="00684DAA">
          <w:pPr>
            <w:keepLines/>
            <w:widowControl w:val="0"/>
            <w:suppressAutoHyphens/>
            <w:jc w:val="center"/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</w:pPr>
        </w:p>
        <w:p w:rsidR="00684DAA" w:rsidRDefault="00684DAA" w:rsidP="00684DAA">
          <w:pPr>
            <w:keepLines/>
            <w:widowControl w:val="0"/>
            <w:suppressAutoHyphens/>
            <w:jc w:val="center"/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</w:pPr>
          <w:r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  <w:t xml:space="preserve">VILKAVIŠKIO R. SŪDAVOS PAGRINDINĖS MOKYKLOS </w:t>
          </w:r>
          <w:r w:rsidRPr="00DE5927"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  <w:t xml:space="preserve">SPECIALIOSIOS PEDAGOGINĖS PAGALBOS </w:t>
          </w:r>
          <w:r w:rsidR="00E9628F"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  <w:t xml:space="preserve">IR SPECIALIOSIOS PAGALBOS </w:t>
          </w:r>
          <w:r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  <w:t xml:space="preserve">ASMENIUI IKI 21 METŲ </w:t>
          </w:r>
          <w:r w:rsidRPr="00DE5927"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  <w:t>TEIKIMO</w:t>
          </w:r>
          <w:r w:rsidR="005719B2"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  <w:t xml:space="preserve"> </w:t>
          </w:r>
          <w:r w:rsidRPr="00DE5927"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  <w:t>TVARKOS APRAŠAS</w:t>
          </w:r>
          <w:r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  <w:t xml:space="preserve"> </w:t>
          </w:r>
        </w:p>
        <w:p w:rsidR="00684DAA" w:rsidRPr="000B2C31" w:rsidRDefault="00825D6C" w:rsidP="00684DAA">
          <w:pPr>
            <w:keepLines/>
            <w:widowControl w:val="0"/>
            <w:suppressAutoHyphens/>
            <w:jc w:val="center"/>
            <w:rPr>
              <w:rFonts w:ascii="Times New Roman" w:hAnsi="Times New Roman"/>
              <w:b/>
              <w:bCs/>
              <w:caps/>
              <w:color w:val="000000"/>
              <w:sz w:val="24"/>
              <w:szCs w:val="24"/>
              <w:lang w:val="lt-LT"/>
            </w:rPr>
          </w:pPr>
        </w:p>
      </w:sdtContent>
    </w:sdt>
    <w:p w:rsidR="00684DAA" w:rsidRDefault="00684DAA" w:rsidP="00CF2ACE">
      <w:pPr>
        <w:widowControl w:val="0"/>
        <w:suppressAutoHyphens/>
        <w:ind w:firstLine="567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4332EC">
        <w:rPr>
          <w:rFonts w:ascii="Times New Roman" w:hAnsi="Times New Roman"/>
          <w:b/>
          <w:sz w:val="24"/>
          <w:szCs w:val="24"/>
          <w:lang w:val="lt-LT"/>
        </w:rPr>
        <w:t>I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:rsidR="00684DAA" w:rsidRPr="004332EC" w:rsidRDefault="00684DAA" w:rsidP="00CF2ACE">
      <w:pPr>
        <w:widowControl w:val="0"/>
        <w:tabs>
          <w:tab w:val="left" w:pos="567"/>
        </w:tabs>
        <w:suppressAutoHyphens/>
        <w:ind w:firstLine="567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4332EC">
        <w:rPr>
          <w:rFonts w:ascii="Times New Roman" w:hAnsi="Times New Roman"/>
          <w:b/>
          <w:sz w:val="24"/>
          <w:szCs w:val="24"/>
          <w:lang w:val="lt-LT"/>
        </w:rPr>
        <w:t>BENDROSIOS NUOSTATOS</w:t>
      </w:r>
    </w:p>
    <w:p w:rsidR="00684DAA" w:rsidRPr="004332EC" w:rsidRDefault="00684DAA" w:rsidP="00CF2ACE">
      <w:pPr>
        <w:widowControl w:val="0"/>
        <w:suppressAutoHyphens/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684DAA" w:rsidRPr="00B07CCA" w:rsidRDefault="00684DAA" w:rsidP="00CF2ACE">
      <w:pPr>
        <w:widowControl w:val="0"/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  <w:r w:rsidRPr="00B07CCA">
        <w:rPr>
          <w:rFonts w:ascii="Times New Roman" w:hAnsi="Times New Roman"/>
          <w:sz w:val="24"/>
          <w:szCs w:val="24"/>
          <w:lang w:val="lt-LT"/>
        </w:rPr>
        <w:t xml:space="preserve">     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07CCA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E9628F" w:rsidRPr="00326C09">
        <w:rPr>
          <w:rFonts w:ascii="Times New Roman" w:hAnsi="Times New Roman"/>
          <w:sz w:val="24"/>
          <w:szCs w:val="24"/>
          <w:lang w:val="lt-LT"/>
        </w:rPr>
        <w:t>Vilkaviškio r</w:t>
      </w:r>
      <w:r w:rsidR="00E9628F">
        <w:rPr>
          <w:rFonts w:ascii="Times New Roman" w:hAnsi="Times New Roman"/>
          <w:sz w:val="24"/>
          <w:szCs w:val="24"/>
          <w:lang w:val="lt-LT"/>
        </w:rPr>
        <w:t xml:space="preserve">. Sūdavos pagrindinės mokyklos </w:t>
      </w:r>
      <w:r>
        <w:rPr>
          <w:rFonts w:ascii="Times New Roman" w:hAnsi="Times New Roman"/>
          <w:sz w:val="24"/>
          <w:szCs w:val="24"/>
          <w:lang w:val="lt-LT"/>
        </w:rPr>
        <w:t>Specialiosios pedagoginės pagalbos</w:t>
      </w:r>
      <w:r w:rsidR="00E9628F">
        <w:rPr>
          <w:rFonts w:ascii="Times New Roman" w:hAnsi="Times New Roman"/>
          <w:sz w:val="24"/>
          <w:szCs w:val="24"/>
          <w:lang w:val="lt-LT"/>
        </w:rPr>
        <w:t xml:space="preserve"> ir specialiosios pagalbos</w:t>
      </w:r>
      <w:r>
        <w:rPr>
          <w:rFonts w:ascii="Times New Roman" w:hAnsi="Times New Roman"/>
          <w:sz w:val="24"/>
          <w:szCs w:val="24"/>
          <w:lang w:val="lt-LT"/>
        </w:rPr>
        <w:t xml:space="preserve"> asmeniui iki 21 metų teikimo tvarkos aprašas </w:t>
      </w:r>
      <w:r w:rsidRPr="00B07CCA">
        <w:rPr>
          <w:rFonts w:ascii="Times New Roman" w:hAnsi="Times New Roman"/>
          <w:sz w:val="24"/>
          <w:szCs w:val="24"/>
          <w:lang w:val="lt-LT"/>
        </w:rPr>
        <w:t>(toliau – Aprašas) reglamentuoja specialiosios pedagogin</w:t>
      </w:r>
      <w:r w:rsidRPr="00B07CC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B07CCA">
        <w:rPr>
          <w:rFonts w:ascii="Times New Roman" w:hAnsi="Times New Roman"/>
          <w:sz w:val="24"/>
          <w:szCs w:val="24"/>
          <w:lang w:val="lt-LT"/>
        </w:rPr>
        <w:t xml:space="preserve">s pagalbos </w:t>
      </w:r>
      <w:r w:rsidR="00E9628F">
        <w:rPr>
          <w:rFonts w:ascii="Times New Roman" w:hAnsi="Times New Roman"/>
          <w:sz w:val="24"/>
          <w:szCs w:val="24"/>
          <w:lang w:val="lt-LT"/>
        </w:rPr>
        <w:t xml:space="preserve">ir specialiosios pagalbos </w:t>
      </w:r>
      <w:r w:rsidRPr="00B07CCA">
        <w:rPr>
          <w:rFonts w:ascii="Times New Roman" w:hAnsi="Times New Roman"/>
          <w:sz w:val="24"/>
          <w:szCs w:val="24"/>
          <w:lang w:val="lt-LT"/>
        </w:rPr>
        <w:t>(toliau – Pagalba)</w:t>
      </w:r>
      <w:r w:rsidR="00E9628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07CCA">
        <w:rPr>
          <w:rFonts w:ascii="Times New Roman" w:hAnsi="Times New Roman"/>
          <w:sz w:val="24"/>
          <w:szCs w:val="24"/>
          <w:lang w:val="lt-LT"/>
        </w:rPr>
        <w:t>teik</w:t>
      </w:r>
      <w:r w:rsidRPr="00B07CC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B07CCA">
        <w:rPr>
          <w:rFonts w:ascii="Times New Roman" w:hAnsi="Times New Roman"/>
          <w:sz w:val="24"/>
          <w:szCs w:val="24"/>
          <w:lang w:val="lt-LT"/>
        </w:rPr>
        <w:t>jus ir gav</w:t>
      </w:r>
      <w:r w:rsidRPr="00B07CC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B07CCA">
        <w:rPr>
          <w:rFonts w:ascii="Times New Roman" w:hAnsi="Times New Roman"/>
          <w:sz w:val="24"/>
          <w:szCs w:val="24"/>
          <w:lang w:val="lt-LT"/>
        </w:rPr>
        <w:t>jus bei Pagalbos organizavim</w:t>
      </w:r>
      <w:r w:rsidRPr="00B07CC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B07CCA">
        <w:rPr>
          <w:rFonts w:ascii="Times New Roman" w:hAnsi="Times New Roman"/>
          <w:sz w:val="24"/>
          <w:szCs w:val="24"/>
          <w:lang w:val="lt-LT"/>
        </w:rPr>
        <w:t>.</w:t>
      </w:r>
    </w:p>
    <w:p w:rsidR="00684DAA" w:rsidRPr="004332EC" w:rsidRDefault="00684DAA" w:rsidP="00CF2ACE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332EC">
        <w:rPr>
          <w:rFonts w:ascii="Times New Roman" w:hAnsi="Times New Roman"/>
          <w:sz w:val="24"/>
          <w:szCs w:val="24"/>
          <w:lang w:val="lt-LT"/>
        </w:rPr>
        <w:t xml:space="preserve">2. </w:t>
      </w:r>
      <w:r>
        <w:rPr>
          <w:rFonts w:ascii="Times New Roman" w:hAnsi="Times New Roman"/>
          <w:sz w:val="24"/>
          <w:szCs w:val="24"/>
          <w:lang w:val="lt-LT"/>
        </w:rPr>
        <w:t>Pagalbos</w:t>
      </w:r>
      <w:r w:rsidRPr="0065324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332EC">
        <w:rPr>
          <w:rFonts w:ascii="Times New Roman" w:hAnsi="Times New Roman"/>
          <w:sz w:val="24"/>
          <w:szCs w:val="24"/>
          <w:lang w:val="lt-LT"/>
        </w:rPr>
        <w:t>paskirtis – didinti asmens, turin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4332EC">
        <w:rPr>
          <w:rFonts w:ascii="Times New Roman" w:hAnsi="Times New Roman"/>
          <w:sz w:val="24"/>
          <w:szCs w:val="24"/>
          <w:lang w:val="lt-LT"/>
        </w:rPr>
        <w:t>io speciali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sz w:val="24"/>
          <w:szCs w:val="24"/>
          <w:lang w:val="lt-LT"/>
        </w:rPr>
        <w:t>j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sz w:val="24"/>
          <w:szCs w:val="24"/>
          <w:lang w:val="lt-LT"/>
        </w:rPr>
        <w:t xml:space="preserve"> ugdymosi poreiki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sz w:val="24"/>
          <w:szCs w:val="24"/>
          <w:lang w:val="lt-LT"/>
        </w:rPr>
        <w:t>, ugdymosi veiksmingum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332EC">
        <w:rPr>
          <w:rFonts w:ascii="Times New Roman" w:hAnsi="Times New Roman"/>
          <w:sz w:val="24"/>
          <w:szCs w:val="24"/>
          <w:lang w:val="lt-LT"/>
        </w:rPr>
        <w:t>.</w:t>
      </w:r>
    </w:p>
    <w:p w:rsidR="00684DAA" w:rsidRPr="004332EC" w:rsidRDefault="00684DAA" w:rsidP="00CF2ACE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332EC">
        <w:rPr>
          <w:rFonts w:ascii="Times New Roman" w:hAnsi="Times New Roman"/>
          <w:sz w:val="24"/>
          <w:szCs w:val="24"/>
          <w:lang w:val="lt-LT"/>
        </w:rPr>
        <w:t xml:space="preserve">3. </w:t>
      </w:r>
      <w:r w:rsidRPr="00ED32FC">
        <w:rPr>
          <w:rFonts w:ascii="Times New Roman" w:hAnsi="Times New Roman"/>
          <w:sz w:val="24"/>
          <w:szCs w:val="24"/>
          <w:lang w:val="lt-LT"/>
        </w:rPr>
        <w:t>Pagalbos teikim</w:t>
      </w:r>
      <w:r w:rsidRPr="00ED32FC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ED32FC">
        <w:rPr>
          <w:rFonts w:ascii="Times New Roman" w:hAnsi="Times New Roman"/>
          <w:sz w:val="24"/>
          <w:szCs w:val="24"/>
          <w:lang w:val="lt-LT"/>
        </w:rPr>
        <w:t xml:space="preserve"> organizuoja ir koordinuoja </w:t>
      </w:r>
      <w:r w:rsidR="00CF334D">
        <w:rPr>
          <w:rFonts w:ascii="Times New Roman" w:hAnsi="Times New Roman"/>
          <w:sz w:val="24"/>
          <w:szCs w:val="24"/>
          <w:lang w:val="lt-LT"/>
        </w:rPr>
        <w:t>mokykla.</w:t>
      </w:r>
      <w:r w:rsidRPr="004332E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684DAA" w:rsidRPr="004332EC" w:rsidRDefault="00684DAA" w:rsidP="00CF2ACE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332EC">
        <w:rPr>
          <w:rFonts w:ascii="Times New Roman" w:hAnsi="Times New Roman"/>
          <w:sz w:val="24"/>
          <w:szCs w:val="24"/>
          <w:lang w:val="lt-LT"/>
        </w:rPr>
        <w:t>4</w:t>
      </w:r>
      <w:r w:rsidR="00624A32">
        <w:rPr>
          <w:rFonts w:ascii="Times New Roman" w:hAnsi="Times New Roman"/>
          <w:sz w:val="24"/>
          <w:szCs w:val="24"/>
          <w:lang w:val="lt-LT"/>
        </w:rPr>
        <w:t>. Pagalba teikiama</w:t>
      </w:r>
      <w:r w:rsidR="00CF334D">
        <w:rPr>
          <w:rFonts w:ascii="Times New Roman" w:hAnsi="Times New Roman"/>
          <w:sz w:val="24"/>
          <w:szCs w:val="24"/>
          <w:lang w:val="lt-LT"/>
        </w:rPr>
        <w:t xml:space="preserve"> mokykloje</w:t>
      </w:r>
      <w:r w:rsidRPr="004332EC">
        <w:rPr>
          <w:rFonts w:ascii="Times New Roman" w:hAnsi="Times New Roman"/>
          <w:sz w:val="24"/>
          <w:szCs w:val="24"/>
          <w:lang w:val="lt-LT"/>
        </w:rPr>
        <w:t xml:space="preserve">, mokinio namuose ir </w:t>
      </w:r>
      <w:r w:rsidR="00624A32">
        <w:rPr>
          <w:rFonts w:ascii="Times New Roman" w:hAnsi="Times New Roman"/>
          <w:sz w:val="24"/>
          <w:szCs w:val="24"/>
          <w:lang w:val="lt-LT"/>
        </w:rPr>
        <w:t>Švietimo pagalbos tarnyboj</w:t>
      </w:r>
      <w:r w:rsidRPr="004332EC">
        <w:rPr>
          <w:rFonts w:ascii="Times New Roman" w:hAnsi="Times New Roman"/>
          <w:sz w:val="24"/>
          <w:szCs w:val="24"/>
          <w:lang w:val="lt-LT"/>
        </w:rPr>
        <w:t>e.</w:t>
      </w:r>
    </w:p>
    <w:p w:rsidR="00684DAA" w:rsidRPr="004332EC" w:rsidRDefault="00624A32" w:rsidP="00CF2ACE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5. Pagalba teikiama lietuvių kalba</w:t>
      </w:r>
      <w:r w:rsidR="00684DAA" w:rsidRPr="004332EC">
        <w:rPr>
          <w:rFonts w:ascii="Times New Roman" w:hAnsi="Times New Roman"/>
          <w:sz w:val="24"/>
          <w:szCs w:val="24"/>
          <w:lang w:val="lt-LT"/>
        </w:rPr>
        <w:t>.</w:t>
      </w:r>
    </w:p>
    <w:p w:rsidR="00684DAA" w:rsidRPr="004332EC" w:rsidRDefault="00684DAA" w:rsidP="00CF2ACE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332EC">
        <w:rPr>
          <w:rFonts w:ascii="Times New Roman" w:hAnsi="Times New Roman"/>
          <w:sz w:val="24"/>
          <w:szCs w:val="24"/>
          <w:lang w:val="lt-LT"/>
        </w:rPr>
        <w:t xml:space="preserve">6. Pagalba teikiama vadovaujantis Lietuvos Respublikos švietimo 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4332EC">
        <w:rPr>
          <w:rFonts w:ascii="Times New Roman" w:hAnsi="Times New Roman"/>
          <w:sz w:val="24"/>
          <w:szCs w:val="24"/>
          <w:lang w:val="lt-LT"/>
        </w:rPr>
        <w:t xml:space="preserve">statymu, </w:t>
      </w:r>
      <w:r>
        <w:rPr>
          <w:rFonts w:ascii="Times New Roman" w:hAnsi="Times New Roman"/>
          <w:sz w:val="24"/>
          <w:szCs w:val="24"/>
          <w:lang w:val="lt-LT"/>
        </w:rPr>
        <w:t>jį įgyvendinančiais teisės aktais</w:t>
      </w:r>
      <w:r w:rsidRPr="004332EC">
        <w:rPr>
          <w:rFonts w:ascii="Times New Roman" w:hAnsi="Times New Roman"/>
          <w:sz w:val="24"/>
          <w:szCs w:val="24"/>
          <w:lang w:val="lt-LT"/>
        </w:rPr>
        <w:t xml:space="preserve"> ir Aprašu.</w:t>
      </w:r>
    </w:p>
    <w:p w:rsidR="00684DAA" w:rsidRPr="004332EC" w:rsidRDefault="00684DAA" w:rsidP="00CF2ACE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332EC">
        <w:rPr>
          <w:rFonts w:ascii="Times New Roman" w:hAnsi="Times New Roman"/>
          <w:sz w:val="24"/>
          <w:szCs w:val="24"/>
          <w:lang w:val="lt-LT"/>
        </w:rPr>
        <w:t>7. Pagalbos gav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sz w:val="24"/>
          <w:szCs w:val="24"/>
          <w:lang w:val="lt-LT"/>
        </w:rPr>
        <w:t>jai – asmenys iki 21 met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sz w:val="24"/>
          <w:szCs w:val="24"/>
          <w:lang w:val="lt-LT"/>
        </w:rPr>
        <w:t>, turintys speciali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sz w:val="24"/>
          <w:szCs w:val="24"/>
          <w:lang w:val="lt-LT"/>
        </w:rPr>
        <w:t>j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sz w:val="24"/>
          <w:szCs w:val="24"/>
          <w:lang w:val="lt-LT"/>
        </w:rPr>
        <w:t xml:space="preserve"> ugdymosi poreiki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>
        <w:rPr>
          <w:rFonts w:ascii="Times New Roman" w:hAnsi="Times New Roman"/>
          <w:sz w:val="24"/>
          <w:szCs w:val="24"/>
          <w:lang w:val="lt-LT"/>
        </w:rPr>
        <w:t>, išskyrus atsirandančius dėl išskirtinių gabumų</w:t>
      </w:r>
      <w:r w:rsidRPr="004332EC">
        <w:rPr>
          <w:rFonts w:ascii="Times New Roman" w:hAnsi="Times New Roman"/>
          <w:sz w:val="24"/>
          <w:szCs w:val="24"/>
          <w:lang w:val="lt-LT"/>
        </w:rPr>
        <w:t>.</w:t>
      </w:r>
    </w:p>
    <w:p w:rsidR="00684DAA" w:rsidRDefault="00684DAA" w:rsidP="00CF2ACE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332EC">
        <w:rPr>
          <w:rFonts w:ascii="Times New Roman" w:hAnsi="Times New Roman"/>
          <w:sz w:val="24"/>
          <w:szCs w:val="24"/>
          <w:lang w:val="lt-LT"/>
        </w:rPr>
        <w:t>8. Pagalbos teik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sz w:val="24"/>
          <w:szCs w:val="24"/>
          <w:lang w:val="lt-LT"/>
        </w:rPr>
        <w:t>jai – mokykl</w:t>
      </w:r>
      <w:r w:rsidR="00624A32">
        <w:rPr>
          <w:rFonts w:ascii="Times New Roman" w:hAnsi="Times New Roman" w:hint="eastAsia"/>
          <w:sz w:val="24"/>
          <w:szCs w:val="24"/>
          <w:lang w:val="lt-LT"/>
        </w:rPr>
        <w:t>os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="00624A32" w:rsidRPr="00624A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4A32">
        <w:rPr>
          <w:rFonts w:ascii="Times New Roman" w:hAnsi="Times New Roman"/>
          <w:sz w:val="24"/>
          <w:szCs w:val="24"/>
          <w:lang w:val="lt-LT"/>
        </w:rPr>
        <w:t>Švietimo pagalbos tarnybos</w:t>
      </w:r>
      <w:r w:rsidR="00584751">
        <w:rPr>
          <w:rFonts w:ascii="Times New Roman" w:hAnsi="Times New Roman"/>
          <w:sz w:val="24"/>
          <w:szCs w:val="24"/>
          <w:lang w:val="lt-LT"/>
        </w:rPr>
        <w:t xml:space="preserve"> specialieji pedagogai,</w:t>
      </w:r>
      <w:r w:rsidRPr="004332EC">
        <w:rPr>
          <w:rFonts w:ascii="Times New Roman" w:hAnsi="Times New Roman"/>
          <w:sz w:val="24"/>
          <w:szCs w:val="24"/>
          <w:lang w:val="lt-LT"/>
        </w:rPr>
        <w:t xml:space="preserve"> logopedai</w:t>
      </w:r>
      <w:r w:rsidR="00584751">
        <w:rPr>
          <w:rFonts w:ascii="Times New Roman" w:hAnsi="Times New Roman"/>
          <w:sz w:val="24"/>
          <w:szCs w:val="24"/>
          <w:lang w:val="lt-LT"/>
        </w:rPr>
        <w:t>, mokytojo padėjėjai</w:t>
      </w:r>
      <w:r w:rsidRPr="004332EC">
        <w:rPr>
          <w:rFonts w:ascii="Times New Roman" w:hAnsi="Times New Roman"/>
          <w:sz w:val="24"/>
          <w:szCs w:val="24"/>
          <w:lang w:val="lt-LT"/>
        </w:rPr>
        <w:t>.</w:t>
      </w:r>
    </w:p>
    <w:p w:rsidR="00684DAA" w:rsidRDefault="00684DAA" w:rsidP="00CF2ACE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84DAA" w:rsidRDefault="00684DAA" w:rsidP="00684DAA">
      <w:pPr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84DAA" w:rsidRDefault="00684DAA" w:rsidP="00684DAA">
      <w:pPr>
        <w:widowControl w:val="0"/>
        <w:suppressAutoHyphens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b/>
          <w:color w:val="000000"/>
          <w:sz w:val="24"/>
          <w:szCs w:val="24"/>
          <w:lang w:val="lt-LT"/>
        </w:rPr>
        <w:t>II</w:t>
      </w: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SKYRIUS</w:t>
      </w:r>
    </w:p>
    <w:p w:rsidR="00684DAA" w:rsidRDefault="00684DAA" w:rsidP="00684DAA">
      <w:pPr>
        <w:widowControl w:val="0"/>
        <w:suppressAutoHyphens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PAGALBOS ORGANIZAVIMAS</w:t>
      </w:r>
    </w:p>
    <w:p w:rsidR="00684DAA" w:rsidRPr="004332EC" w:rsidRDefault="00684DAA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684DAA" w:rsidRPr="004332EC" w:rsidRDefault="00684DAA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9. 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>Vienu etatu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dirbantis 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logopedas</w:t>
      </w:r>
      <w:r w:rsidR="00584751">
        <w:rPr>
          <w:rFonts w:ascii="Times New Roman" w:hAnsi="Times New Roman"/>
          <w:color w:val="000000"/>
          <w:sz w:val="24"/>
          <w:szCs w:val="24"/>
          <w:lang w:val="lt-LT"/>
        </w:rPr>
        <w:t xml:space="preserve"> teikia pagalbą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ne daugiau kaip 50 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speciali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ugdymosi poreiki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turin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č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i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mokini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ugdomų pagal priešmokyklinio, pradinio, </w:t>
      </w:r>
      <w:r w:rsidR="004A3921">
        <w:rPr>
          <w:rFonts w:ascii="Times New Roman" w:hAnsi="Times New Roman"/>
          <w:color w:val="000000"/>
          <w:sz w:val="24"/>
          <w:szCs w:val="24"/>
          <w:lang w:val="lt-LT"/>
        </w:rPr>
        <w:t xml:space="preserve">pagrindinio </w:t>
      </w:r>
      <w:r w:rsidR="00624A32">
        <w:rPr>
          <w:rFonts w:ascii="Times New Roman" w:hAnsi="Times New Roman"/>
          <w:color w:val="000000"/>
          <w:sz w:val="24"/>
          <w:szCs w:val="24"/>
          <w:lang w:val="lt-LT"/>
        </w:rPr>
        <w:t>ugdymo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 xml:space="preserve"> program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as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, kuriems reikalinga logopedo pagalba.</w:t>
      </w:r>
    </w:p>
    <w:p w:rsidR="00684DAA" w:rsidRPr="004332EC" w:rsidRDefault="00684DAA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10. 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>Vienu etatu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dirbantis 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specialusis pedagogas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teikia pagalbą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ne daugiau kaip 27 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speciali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ugdymosi poreiki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turin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tiems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moki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niams,</w:t>
      </w:r>
      <w:r w:rsidRPr="00A40C02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624A32">
        <w:rPr>
          <w:rFonts w:ascii="Times New Roman" w:hAnsi="Times New Roman"/>
          <w:color w:val="000000"/>
          <w:sz w:val="24"/>
          <w:szCs w:val="24"/>
          <w:lang w:val="lt-LT"/>
        </w:rPr>
        <w:t>ugdomiems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pagal priešmokyklinio, pradinio, </w:t>
      </w:r>
      <w:r w:rsidR="00624A32">
        <w:rPr>
          <w:rFonts w:ascii="Times New Roman" w:hAnsi="Times New Roman"/>
          <w:color w:val="000000"/>
          <w:sz w:val="24"/>
          <w:szCs w:val="24"/>
          <w:lang w:val="lt-LT"/>
        </w:rPr>
        <w:t>pagrindinio ugdymo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 xml:space="preserve"> program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as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kuriems reikaling</w:t>
      </w:r>
      <w:r w:rsidR="00624A32">
        <w:rPr>
          <w:rFonts w:ascii="Times New Roman" w:hAnsi="Times New Roman"/>
          <w:color w:val="000000"/>
          <w:sz w:val="24"/>
          <w:szCs w:val="24"/>
          <w:lang w:val="lt-LT"/>
        </w:rPr>
        <w:t>a specialiojo pedagogo pagalba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:rsidR="00684DAA" w:rsidRDefault="00624A32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11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. Skai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č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iuojant mokinius specialiojo pedagogo</w:t>
      </w:r>
      <w:r w:rsidR="00684DAA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logopedo </w:t>
      </w:r>
      <w:r w:rsidR="004A3921">
        <w:rPr>
          <w:rFonts w:ascii="Times New Roman" w:hAnsi="Times New Roman"/>
          <w:color w:val="000000"/>
          <w:sz w:val="24"/>
          <w:szCs w:val="24"/>
          <w:lang w:val="lt-LT"/>
        </w:rPr>
        <w:t>etatui</w:t>
      </w:r>
      <w:r w:rsidR="00684DAA">
        <w:rPr>
          <w:rFonts w:ascii="Times New Roman" w:hAnsi="Times New Roman"/>
          <w:color w:val="000000"/>
          <w:sz w:val="24"/>
          <w:szCs w:val="24"/>
          <w:lang w:val="lt-LT"/>
        </w:rPr>
        <w:t xml:space="preserve"> steigti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, mokinys, turintis dideli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ar labai dideli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speciali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ugdymosi poreiki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, prilyginamas dviem mokiniams.</w:t>
      </w:r>
    </w:p>
    <w:p w:rsidR="00684DAA" w:rsidRPr="004332EC" w:rsidRDefault="00624A32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12</w:t>
      </w:r>
      <w:r w:rsidR="00684DAA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Specialiojo pedagogo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logopedo </w:t>
      </w:r>
      <w:r w:rsidR="00684DAA">
        <w:rPr>
          <w:rFonts w:ascii="Times New Roman" w:hAnsi="Times New Roman"/>
          <w:color w:val="000000"/>
          <w:sz w:val="24"/>
          <w:szCs w:val="24"/>
          <w:lang w:val="lt-LT"/>
        </w:rPr>
        <w:t>pareigybė (etatas ar dalis etato)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, turint finansini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galimybi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, gali b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ū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ti steigiama ir esant mažesniam mokini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skai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č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iui, nei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nustatyta šio Aprašo 9, 10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punktuose</w:t>
      </w:r>
      <w:r w:rsidR="00684DAA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:rsidR="00684DAA" w:rsidRDefault="00684DAA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624A32">
        <w:rPr>
          <w:rFonts w:ascii="Times New Roman" w:hAnsi="Times New Roman"/>
          <w:color w:val="000000"/>
          <w:sz w:val="24"/>
          <w:szCs w:val="24"/>
          <w:lang w:val="lt-LT"/>
        </w:rPr>
        <w:t>3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Pr="00473C6E">
        <w:rPr>
          <w:rFonts w:ascii="Times New Roman" w:hAnsi="Times New Roman"/>
          <w:color w:val="000000"/>
          <w:sz w:val="24"/>
          <w:szCs w:val="24"/>
          <w:lang w:val="lt-LT"/>
        </w:rPr>
        <w:t>Pagalba teikiama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, kai j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ą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skiria Mokyklos vaiko gerov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s komisija ar </w:t>
      </w:r>
      <w:r w:rsidR="00624A32">
        <w:rPr>
          <w:rFonts w:ascii="Times New Roman" w:hAnsi="Times New Roman"/>
          <w:color w:val="000000"/>
          <w:sz w:val="24"/>
          <w:szCs w:val="24"/>
          <w:lang w:val="lt-LT"/>
        </w:rPr>
        <w:t>Švietimo pagalbos t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arnyba, t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(glob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, r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ū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pintoj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) </w:t>
      </w:r>
      <w:r w:rsidRPr="00B07CCA">
        <w:rPr>
          <w:rFonts w:ascii="Times New Roman" w:hAnsi="Times New Roman"/>
          <w:color w:val="000000"/>
          <w:sz w:val="24"/>
          <w:szCs w:val="24"/>
          <w:lang w:val="lt-LT"/>
        </w:rPr>
        <w:t>sutikimu.</w:t>
      </w:r>
    </w:p>
    <w:p w:rsidR="00684DAA" w:rsidRPr="0000562C" w:rsidRDefault="00684DAA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624A32">
        <w:rPr>
          <w:rFonts w:ascii="Times New Roman" w:hAnsi="Times New Roman"/>
          <w:color w:val="000000"/>
          <w:sz w:val="24"/>
          <w:szCs w:val="24"/>
          <w:lang w:val="lt-LT"/>
        </w:rPr>
        <w:t>4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. Mokyklos vaiko gerovės komisija turi teisę kreiptis į savivaldybėje vaiko teisių apsaugą užtikrinančią instituciją, kai vaiko tėvai (globėjai, rūpintojai) neužtikrina vaiko teisių ir teisėtų interesų gauti reikalingą Pagalbą.</w:t>
      </w:r>
    </w:p>
    <w:p w:rsidR="00684DAA" w:rsidRPr="004332EC" w:rsidRDefault="00684DAA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624A32">
        <w:rPr>
          <w:rFonts w:ascii="Times New Roman" w:hAnsi="Times New Roman"/>
          <w:color w:val="000000"/>
          <w:sz w:val="24"/>
          <w:szCs w:val="24"/>
          <w:lang w:val="lt-LT"/>
        </w:rPr>
        <w:t>5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>Pagalbos gav</w:t>
      </w:r>
      <w:r w:rsidRPr="00497C2F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Pr="00497C2F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 xml:space="preserve"> s</w:t>
      </w:r>
      <w:r w:rsidRPr="00497C2F">
        <w:rPr>
          <w:rFonts w:ascii="Times New Roman" w:hAnsi="Times New Roman" w:hint="eastAsia"/>
          <w:color w:val="000000"/>
          <w:sz w:val="24"/>
          <w:szCs w:val="24"/>
          <w:lang w:val="lt-LT"/>
        </w:rPr>
        <w:t>ą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>raš</w:t>
      </w:r>
      <w:r w:rsidRPr="00497C2F">
        <w:rPr>
          <w:rFonts w:ascii="Times New Roman" w:hAnsi="Times New Roman" w:hint="eastAsia"/>
          <w:color w:val="000000"/>
          <w:sz w:val="24"/>
          <w:szCs w:val="24"/>
          <w:lang w:val="lt-LT"/>
        </w:rPr>
        <w:t>ą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 xml:space="preserve"> Mokyklos vaiko gerov</w:t>
      </w:r>
      <w:r w:rsidRPr="00497C2F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 xml:space="preserve">s komisijos pirmininko suderintą su 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>Tarnyba, tvirtina mokyklos direktorius.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Pagalbos gavėjų sąrašą Mokyklos vaiko gerovės komisijos pirmininkas suderina su Tarnyba, o patvirtina mokyklos direktorius.</w:t>
      </w:r>
    </w:p>
    <w:p w:rsidR="00684DAA" w:rsidRPr="004332EC" w:rsidRDefault="00684DAA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624A32">
        <w:rPr>
          <w:rFonts w:ascii="Times New Roman" w:hAnsi="Times New Roman"/>
          <w:color w:val="000000"/>
          <w:sz w:val="24"/>
          <w:szCs w:val="24"/>
          <w:lang w:val="lt-LT"/>
        </w:rPr>
        <w:t>6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Pagrindin</w:t>
      </w:r>
      <w:r w:rsidRPr="0000562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 xml:space="preserve">s logopedo, specialiojo pedagogo, darbo formos yra pratybos (individualios, </w:t>
      </w:r>
      <w:proofErr w:type="spellStart"/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pogrupin</w:t>
      </w:r>
      <w:r w:rsidRPr="0000562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s</w:t>
      </w:r>
      <w:proofErr w:type="spellEnd"/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 xml:space="preserve"> (2–4 mokiniai), grupin</w:t>
      </w:r>
      <w:r w:rsidRPr="0000562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s (5–8 mokiniai)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pedagogų ir kitų dalyvaujančiųjų ugdymo procese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 asmenų bei 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mokinio tėvų (globėjų, rūpintojų)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konsultavimas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, o, esant poreikiui – Pagalba pamokoje ar kitaip organizuojamoje mokinio (mokinių) ugdymosi veikloje. </w:t>
      </w:r>
    </w:p>
    <w:p w:rsidR="00684DAA" w:rsidRPr="004332EC" w:rsidRDefault="00684DAA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624A32"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Mokyklos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aiko gerov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s komisijos sprendimu Pagalba speciali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ugdymosi poreiki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turintiems mokiniams teikiama pamok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ir (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arba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)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ne pamok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metu.</w:t>
      </w:r>
    </w:p>
    <w:p w:rsidR="00684DAA" w:rsidRDefault="00624A32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18. Pagalba 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derinama su psichologine, socialine pedagogine ir speciali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ą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ja pagalba.</w:t>
      </w:r>
    </w:p>
    <w:p w:rsidR="00684DAA" w:rsidRDefault="00624A32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19</w:t>
      </w:r>
      <w:r w:rsidR="00684DAA" w:rsidRPr="0000562C">
        <w:rPr>
          <w:rFonts w:ascii="Times New Roman" w:hAnsi="Times New Roman"/>
          <w:color w:val="000000"/>
          <w:sz w:val="24"/>
          <w:szCs w:val="24"/>
          <w:lang w:val="lt-LT"/>
        </w:rPr>
        <w:t>.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Mokyklos logopedas, specialusis pedagogas</w:t>
      </w:r>
      <w:r w:rsidR="00684DAA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pareigybi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aprašymuose numatytas funkcijas vykdo bendradarbiaudamas su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Švietimo pagalbos t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arnybos</w:t>
      </w:r>
      <w:r w:rsidR="00684DAA">
        <w:rPr>
          <w:rFonts w:ascii="Times New Roman" w:hAnsi="Times New Roman"/>
          <w:color w:val="000000"/>
          <w:sz w:val="24"/>
          <w:szCs w:val="24"/>
          <w:lang w:val="lt-LT"/>
        </w:rPr>
        <w:t>, prireikus,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kit</w:t>
      </w:r>
      <w:r w:rsidR="00684DAA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684DAA">
        <w:rPr>
          <w:rFonts w:ascii="Times New Roman" w:hAnsi="Times New Roman"/>
          <w:color w:val="000000"/>
          <w:sz w:val="24"/>
          <w:szCs w:val="24"/>
          <w:lang w:val="lt-LT"/>
        </w:rPr>
        <w:t xml:space="preserve">įstaigų, kurių veikla susijusi su vaiko sveikatos stiprinimu ir vaiko gerovės kūrimu, </w:t>
      </w:r>
      <w:r w:rsidR="00684DAA" w:rsidRPr="004332EC">
        <w:rPr>
          <w:rFonts w:ascii="Times New Roman" w:hAnsi="Times New Roman"/>
          <w:color w:val="000000"/>
          <w:sz w:val="24"/>
          <w:szCs w:val="24"/>
          <w:lang w:val="lt-LT"/>
        </w:rPr>
        <w:t>specialistais.</w:t>
      </w:r>
    </w:p>
    <w:p w:rsidR="00584751" w:rsidRDefault="00584751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20. Specialiosios p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agalbos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mokiniams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teikėjas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mokytojo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padėjėjas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84751" w:rsidRDefault="00584751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21.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Mokytojo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pad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ė</w:t>
      </w:r>
      <w:r w:rsidRPr="00584751">
        <w:rPr>
          <w:rFonts w:ascii="Times New Roman" w:hAnsi="Times New Roman"/>
          <w:color w:val="000000"/>
          <w:sz w:val="24"/>
          <w:szCs w:val="24"/>
        </w:rPr>
        <w:t>j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ė</w:t>
      </w:r>
      <w:r w:rsidRPr="00584751">
        <w:rPr>
          <w:rFonts w:ascii="Times New Roman" w:hAnsi="Times New Roman"/>
          <w:color w:val="000000"/>
          <w:sz w:val="24"/>
          <w:szCs w:val="24"/>
        </w:rPr>
        <w:t>jo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paslaugos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teikiamos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mokiniui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ar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mokini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ų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grupei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turin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č</w:t>
      </w:r>
      <w:r w:rsidRPr="00584751">
        <w:rPr>
          <w:rFonts w:ascii="Times New Roman" w:hAnsi="Times New Roman"/>
          <w:color w:val="000000"/>
          <w:sz w:val="24"/>
          <w:szCs w:val="24"/>
        </w:rPr>
        <w:t>iai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vidutini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ų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dideli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ų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ar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labai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dideli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ų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speciali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ų</w:t>
      </w:r>
      <w:r w:rsidRPr="00584751">
        <w:rPr>
          <w:rFonts w:ascii="Times New Roman" w:hAnsi="Times New Roman"/>
          <w:color w:val="000000"/>
          <w:sz w:val="24"/>
          <w:szCs w:val="24"/>
        </w:rPr>
        <w:t>j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ų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ugdymosi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poreiki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ų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84751">
        <w:rPr>
          <w:rFonts w:ascii="Times New Roman" w:hAnsi="Times New Roman"/>
          <w:color w:val="000000"/>
          <w:sz w:val="24"/>
          <w:szCs w:val="24"/>
        </w:rPr>
        <w:t>d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ė</w:t>
      </w:r>
      <w:r w:rsidRPr="00584751">
        <w:rPr>
          <w:rFonts w:ascii="Times New Roman" w:hAnsi="Times New Roman"/>
          <w:color w:val="000000"/>
          <w:sz w:val="24"/>
          <w:szCs w:val="24"/>
        </w:rPr>
        <w:t>l</w:t>
      </w:r>
      <w:proofErr w:type="spellEnd"/>
      <w:proofErr w:type="gram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 w:hint="eastAsia"/>
          <w:color w:val="000000"/>
          <w:sz w:val="24"/>
          <w:szCs w:val="24"/>
        </w:rPr>
        <w:t>į</w:t>
      </w:r>
      <w:r w:rsidRPr="00584751">
        <w:rPr>
          <w:rFonts w:ascii="Times New Roman" w:hAnsi="Times New Roman"/>
          <w:color w:val="000000"/>
          <w:sz w:val="24"/>
          <w:szCs w:val="24"/>
        </w:rPr>
        <w:t>gyt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ų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 w:hint="eastAsia"/>
          <w:color w:val="000000"/>
          <w:sz w:val="24"/>
          <w:szCs w:val="24"/>
        </w:rPr>
        <w:t>į</w:t>
      </w:r>
      <w:r w:rsidRPr="00584751">
        <w:rPr>
          <w:rFonts w:ascii="Times New Roman" w:hAnsi="Times New Roman"/>
          <w:color w:val="000000"/>
          <w:sz w:val="24"/>
          <w:szCs w:val="24"/>
        </w:rPr>
        <w:t>gimt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ų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sutrikim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ų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negalin</w:t>
      </w:r>
      <w:r w:rsidRPr="00584751">
        <w:rPr>
          <w:rFonts w:ascii="Times New Roman" w:hAnsi="Times New Roman" w:hint="eastAsia"/>
          <w:color w:val="000000"/>
          <w:sz w:val="24"/>
          <w:szCs w:val="24"/>
        </w:rPr>
        <w:t>č</w:t>
      </w:r>
      <w:r w:rsidRPr="00584751">
        <w:rPr>
          <w:rFonts w:ascii="Times New Roman" w:hAnsi="Times New Roman"/>
          <w:color w:val="000000"/>
          <w:sz w:val="24"/>
          <w:szCs w:val="24"/>
        </w:rPr>
        <w:t>iai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savarankiškai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dalyvauti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ugdymo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procese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>.</w:t>
      </w:r>
    </w:p>
    <w:p w:rsidR="00584751" w:rsidRDefault="00584751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22.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Mokytojo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padėjėjas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padeda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mokiniui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ar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mokinių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grupei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atlikti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ugdymusi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savitarna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savitvarka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maitinimusi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susijusias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veiklas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padeda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orientuotis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aplinkoje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judėti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tinkamai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naudotis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ugdymui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skirtomis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techninės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pagalbos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priemonėmis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teikia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teksto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skaitymo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konspektavimo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bei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kitas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751">
        <w:rPr>
          <w:rFonts w:ascii="Times New Roman" w:hAnsi="Times New Roman"/>
          <w:color w:val="000000"/>
          <w:sz w:val="24"/>
          <w:szCs w:val="24"/>
        </w:rPr>
        <w:t>paslaugas</w:t>
      </w:r>
      <w:proofErr w:type="spellEnd"/>
      <w:r w:rsidRPr="00584751">
        <w:rPr>
          <w:rFonts w:ascii="Times New Roman" w:hAnsi="Times New Roman"/>
          <w:color w:val="000000"/>
          <w:sz w:val="24"/>
          <w:szCs w:val="24"/>
        </w:rPr>
        <w:t>.</w:t>
      </w:r>
    </w:p>
    <w:p w:rsidR="00C6466F" w:rsidRPr="00C6466F" w:rsidRDefault="00C6466F" w:rsidP="00684DAA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bookmarkStart w:id="1" w:name="part_26ffe54a07564ad7af79216fce486612"/>
      <w:bookmarkEnd w:id="1"/>
    </w:p>
    <w:p w:rsidR="00684DAA" w:rsidRPr="000B2C31" w:rsidRDefault="00684DAA" w:rsidP="00F037CD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684DAA" w:rsidRDefault="00684DAA" w:rsidP="00684DAA">
      <w:pPr>
        <w:widowControl w:val="0"/>
        <w:suppressAutoHyphens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b/>
          <w:color w:val="000000"/>
          <w:sz w:val="24"/>
          <w:szCs w:val="24"/>
          <w:lang w:val="lt-LT"/>
        </w:rPr>
        <w:t>III</w:t>
      </w: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SKYRIUS</w:t>
      </w:r>
    </w:p>
    <w:p w:rsidR="00684DAA" w:rsidRPr="00667798" w:rsidRDefault="00684DAA" w:rsidP="00684DAA">
      <w:pPr>
        <w:widowControl w:val="0"/>
        <w:suppressAutoHyphens/>
        <w:ind w:firstLine="567"/>
        <w:jc w:val="center"/>
        <w:rPr>
          <w:rFonts w:ascii="Times New Roman" w:hAnsi="Times New Roman"/>
          <w:b/>
          <w:strike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PAGALBOS NAMUOSE TEIKIMAS </w:t>
      </w:r>
    </w:p>
    <w:p w:rsidR="00684DAA" w:rsidRPr="00667798" w:rsidRDefault="00684DAA" w:rsidP="00684DAA">
      <w:pPr>
        <w:widowControl w:val="0"/>
        <w:suppressAutoHyphens/>
        <w:spacing w:line="276" w:lineRule="auto"/>
        <w:ind w:firstLine="567"/>
        <w:jc w:val="both"/>
        <w:rPr>
          <w:rFonts w:ascii="Times New Roman" w:hAnsi="Times New Roman"/>
          <w:strike/>
          <w:color w:val="000000"/>
          <w:sz w:val="24"/>
          <w:szCs w:val="24"/>
          <w:lang w:val="lt-LT"/>
        </w:rPr>
      </w:pPr>
    </w:p>
    <w:p w:rsidR="00E9628F" w:rsidRDefault="00E9628F" w:rsidP="00E9628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E55BDC">
        <w:rPr>
          <w:rFonts w:ascii="Times New Roman" w:hAnsi="Times New Roman"/>
          <w:color w:val="000000"/>
          <w:sz w:val="24"/>
          <w:szCs w:val="24"/>
          <w:lang w:val="lt-LT"/>
        </w:rPr>
        <w:t>2</w:t>
      </w:r>
      <w:r w:rsidR="00C6466F">
        <w:rPr>
          <w:rFonts w:ascii="Times New Roman" w:hAnsi="Times New Roman"/>
          <w:color w:val="000000"/>
          <w:sz w:val="24"/>
          <w:szCs w:val="24"/>
          <w:lang w:val="lt-LT"/>
        </w:rPr>
        <w:t>3</w:t>
      </w:r>
      <w:r w:rsidRPr="00E55BD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Pagalba namuose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, esant poreikiui,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teikiama vaikams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, kuriems Švietimo pagalbos tarnybos nustatyti dideli ar labai dideli specialieji ugdymosi poreikiai, n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uo gimimo iki, kol jiems pradedamas teikti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ugdymas mokykloje pagal ikimokyklinio ar 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priešmokyklini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o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ugdym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o programą.</w:t>
      </w:r>
    </w:p>
    <w:p w:rsidR="00E9628F" w:rsidRDefault="00E9628F" w:rsidP="00E9628F">
      <w:pPr>
        <w:widowControl w:val="0"/>
        <w:tabs>
          <w:tab w:val="left" w:pos="709"/>
        </w:tabs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2</w:t>
      </w:r>
      <w:r w:rsidR="00C6466F">
        <w:rPr>
          <w:rFonts w:ascii="Times New Roman" w:hAnsi="Times New Roman"/>
          <w:color w:val="000000"/>
          <w:sz w:val="24"/>
          <w:szCs w:val="24"/>
          <w:lang w:val="lt-LT"/>
        </w:rPr>
        <w:t>4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. Specialusis pedagogas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logopedas, atsižvelgdamas 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į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kiekvieno vaiko individualias galimybes, kartu su t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vais (glob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jais, r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ū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pintojais) sudaro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vaiko 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ugdymo program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ą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, lavina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vaiko 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geb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jimus ir konsultuoja t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vus (glob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jus, r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ū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pintojus).</w:t>
      </w:r>
    </w:p>
    <w:p w:rsidR="00E9628F" w:rsidRPr="000B2C31" w:rsidRDefault="00E9628F" w:rsidP="00E9628F">
      <w:pPr>
        <w:widowControl w:val="0"/>
        <w:tabs>
          <w:tab w:val="left" w:pos="709"/>
        </w:tabs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sectPr w:rsidR="00E9628F" w:rsidRPr="000B2C31" w:rsidSect="00CF2A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AA"/>
    <w:rsid w:val="004A3921"/>
    <w:rsid w:val="005719B2"/>
    <w:rsid w:val="00584751"/>
    <w:rsid w:val="0058642B"/>
    <w:rsid w:val="00624A32"/>
    <w:rsid w:val="00684DAA"/>
    <w:rsid w:val="00702903"/>
    <w:rsid w:val="00825D6C"/>
    <w:rsid w:val="0091459C"/>
    <w:rsid w:val="00B83651"/>
    <w:rsid w:val="00C6466F"/>
    <w:rsid w:val="00CF2ACE"/>
    <w:rsid w:val="00CF334D"/>
    <w:rsid w:val="00D65EF5"/>
    <w:rsid w:val="00E9628F"/>
    <w:rsid w:val="00F0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464E7-67DE-4A90-B6E9-C59274FA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4DAA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Alita Balčiūnienė</cp:lastModifiedBy>
  <cp:revision>2</cp:revision>
  <cp:lastPrinted>2017-09-21T12:18:00Z</cp:lastPrinted>
  <dcterms:created xsi:type="dcterms:W3CDTF">2018-03-01T15:13:00Z</dcterms:created>
  <dcterms:modified xsi:type="dcterms:W3CDTF">2018-03-01T15:13:00Z</dcterms:modified>
</cp:coreProperties>
</file>