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E3A18" w14:textId="77777777" w:rsidR="00FB2406" w:rsidRDefault="00FB2406">
      <w:pPr>
        <w:jc w:val="right"/>
        <w:rPr>
          <w:rFonts w:ascii="TimesLT" w:hAnsi="TimesLT"/>
          <w:sz w:val="20"/>
        </w:rPr>
      </w:pPr>
    </w:p>
    <w:p w14:paraId="5D078AC6" w14:textId="77777777" w:rsidR="00FB2406" w:rsidRDefault="00375B5C">
      <w:pPr>
        <w:jc w:val="center"/>
        <w:rPr>
          <w:rFonts w:ascii="TimesLT" w:hAnsi="TimesLT"/>
          <w:sz w:val="20"/>
        </w:rPr>
      </w:pPr>
      <w:r>
        <w:rPr>
          <w:rFonts w:ascii="TimesLT" w:hAnsi="TimesLT"/>
          <w:noProof/>
          <w:sz w:val="20"/>
          <w:lang w:eastAsia="lt-LT"/>
        </w:rPr>
        <w:drawing>
          <wp:inline distT="0" distB="0" distL="0" distR="0" wp14:anchorId="639DB9B9" wp14:editId="34EAD2C3">
            <wp:extent cx="590550" cy="695325"/>
            <wp:effectExtent l="0" t="0" r="0" b="9525"/>
            <wp:docPr id="1" name="Paveikslėlis 1" descr="vilk_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lk_h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550" cy="695325"/>
                    </a:xfrm>
                    <a:prstGeom prst="rect">
                      <a:avLst/>
                    </a:prstGeom>
                    <a:noFill/>
                    <a:ln>
                      <a:noFill/>
                    </a:ln>
                  </pic:spPr>
                </pic:pic>
              </a:graphicData>
            </a:graphic>
          </wp:inline>
        </w:drawing>
      </w:r>
    </w:p>
    <w:p w14:paraId="0563C8E4" w14:textId="77777777" w:rsidR="00FB2406" w:rsidRDefault="00FB2406">
      <w:pPr>
        <w:jc w:val="center"/>
        <w:rPr>
          <w:rFonts w:ascii="TimesLT" w:hAnsi="TimesLT"/>
          <w:sz w:val="20"/>
        </w:rPr>
      </w:pPr>
    </w:p>
    <w:p w14:paraId="601E8913" w14:textId="77777777" w:rsidR="00FB2406" w:rsidRPr="006F4F6C" w:rsidRDefault="00375B5C">
      <w:pPr>
        <w:keepNext/>
        <w:jc w:val="center"/>
        <w:outlineLvl w:val="3"/>
        <w:rPr>
          <w:b/>
          <w:szCs w:val="24"/>
        </w:rPr>
      </w:pPr>
      <w:r w:rsidRPr="006F4F6C">
        <w:rPr>
          <w:b/>
          <w:szCs w:val="24"/>
        </w:rPr>
        <w:t>VILKAVIŠKIO RAJONO SAVIVALDYBĖS TARYBA</w:t>
      </w:r>
    </w:p>
    <w:p w14:paraId="0E7D8B3A" w14:textId="77777777" w:rsidR="00FB2406" w:rsidRPr="006F4F6C" w:rsidRDefault="00FB2406">
      <w:pPr>
        <w:tabs>
          <w:tab w:val="left" w:pos="9070"/>
        </w:tabs>
        <w:ind w:right="-2"/>
        <w:jc w:val="center"/>
        <w:rPr>
          <w:b/>
          <w:caps/>
          <w:spacing w:val="40"/>
          <w:szCs w:val="24"/>
        </w:rPr>
      </w:pPr>
    </w:p>
    <w:p w14:paraId="0152E413" w14:textId="77777777" w:rsidR="00FB2406" w:rsidRPr="006F4F6C" w:rsidRDefault="00FB2406">
      <w:pPr>
        <w:tabs>
          <w:tab w:val="left" w:pos="9070"/>
        </w:tabs>
        <w:ind w:right="-2"/>
        <w:jc w:val="center"/>
        <w:rPr>
          <w:b/>
          <w:caps/>
          <w:spacing w:val="40"/>
          <w:szCs w:val="24"/>
        </w:rPr>
      </w:pPr>
    </w:p>
    <w:p w14:paraId="640462A0" w14:textId="77777777" w:rsidR="00FB2406" w:rsidRPr="006F4F6C" w:rsidRDefault="00375B5C">
      <w:pPr>
        <w:keepNext/>
        <w:tabs>
          <w:tab w:val="left" w:pos="9070"/>
        </w:tabs>
        <w:ind w:right="-2"/>
        <w:jc w:val="center"/>
        <w:outlineLvl w:val="1"/>
        <w:rPr>
          <w:b/>
          <w:caps/>
          <w:spacing w:val="40"/>
          <w:szCs w:val="24"/>
        </w:rPr>
      </w:pPr>
      <w:r w:rsidRPr="006F4F6C">
        <w:rPr>
          <w:b/>
          <w:caps/>
          <w:spacing w:val="40"/>
          <w:szCs w:val="24"/>
        </w:rPr>
        <w:t>SpREndimas</w:t>
      </w:r>
    </w:p>
    <w:p w14:paraId="17487709" w14:textId="3C93C608" w:rsidR="00FB2406" w:rsidRPr="006F4F6C" w:rsidRDefault="00375B5C">
      <w:pPr>
        <w:tabs>
          <w:tab w:val="left" w:pos="9070"/>
        </w:tabs>
        <w:ind w:right="-2"/>
        <w:jc w:val="center"/>
        <w:rPr>
          <w:b/>
          <w:caps/>
          <w:szCs w:val="24"/>
        </w:rPr>
      </w:pPr>
      <w:r w:rsidRPr="006F4F6C">
        <w:rPr>
          <w:b/>
          <w:caps/>
          <w:szCs w:val="24"/>
        </w:rPr>
        <w:t xml:space="preserve">DĖL Pritarimo vilkaviškio </w:t>
      </w:r>
      <w:r w:rsidR="00C6087E">
        <w:rPr>
          <w:b/>
          <w:caps/>
          <w:szCs w:val="24"/>
        </w:rPr>
        <w:t>R. SŪDAVOS</w:t>
      </w:r>
      <w:r w:rsidR="002678B4">
        <w:rPr>
          <w:b/>
          <w:caps/>
          <w:szCs w:val="24"/>
        </w:rPr>
        <w:t xml:space="preserve"> PAGRINDINĖS MOKYKLOS</w:t>
      </w:r>
      <w:r w:rsidR="00433283">
        <w:rPr>
          <w:b/>
          <w:caps/>
          <w:szCs w:val="24"/>
        </w:rPr>
        <w:t xml:space="preserve"> </w:t>
      </w:r>
      <w:r w:rsidRPr="006F4F6C">
        <w:rPr>
          <w:b/>
          <w:caps/>
          <w:szCs w:val="24"/>
        </w:rPr>
        <w:t>20</w:t>
      </w:r>
      <w:r w:rsidR="00E85103" w:rsidRPr="006F4F6C">
        <w:rPr>
          <w:b/>
          <w:caps/>
          <w:szCs w:val="24"/>
        </w:rPr>
        <w:t>2</w:t>
      </w:r>
      <w:r w:rsidR="0057344B">
        <w:rPr>
          <w:b/>
          <w:caps/>
          <w:szCs w:val="24"/>
        </w:rPr>
        <w:t>1</w:t>
      </w:r>
      <w:r w:rsidRPr="006F4F6C">
        <w:rPr>
          <w:b/>
          <w:caps/>
          <w:szCs w:val="24"/>
        </w:rPr>
        <w:t xml:space="preserve"> metų veiklos ataskaitai</w:t>
      </w:r>
    </w:p>
    <w:p w14:paraId="520B4A38" w14:textId="77777777" w:rsidR="00FB2406" w:rsidRPr="006F4F6C" w:rsidRDefault="00FB2406">
      <w:pPr>
        <w:jc w:val="center"/>
        <w:rPr>
          <w:szCs w:val="24"/>
        </w:rPr>
      </w:pPr>
    </w:p>
    <w:p w14:paraId="162B17CB" w14:textId="77777777" w:rsidR="00FB2406" w:rsidRPr="006F4F6C" w:rsidRDefault="00FB2406">
      <w:pPr>
        <w:jc w:val="center"/>
        <w:rPr>
          <w:szCs w:val="24"/>
        </w:rPr>
      </w:pPr>
    </w:p>
    <w:p w14:paraId="0E3C8B3C" w14:textId="12E2E347" w:rsidR="00FB2406" w:rsidRPr="006F4F6C" w:rsidRDefault="00375B5C">
      <w:pPr>
        <w:jc w:val="center"/>
        <w:rPr>
          <w:szCs w:val="24"/>
        </w:rPr>
      </w:pPr>
      <w:r w:rsidRPr="006F4F6C">
        <w:rPr>
          <w:szCs w:val="24"/>
        </w:rPr>
        <w:t>202</w:t>
      </w:r>
      <w:r w:rsidR="0057344B">
        <w:rPr>
          <w:szCs w:val="24"/>
        </w:rPr>
        <w:t>2</w:t>
      </w:r>
      <w:r w:rsidRPr="006F4F6C">
        <w:rPr>
          <w:szCs w:val="24"/>
        </w:rPr>
        <w:t xml:space="preserve"> m.</w:t>
      </w:r>
      <w:r w:rsidR="00C06AD3" w:rsidRPr="006F4F6C">
        <w:rPr>
          <w:szCs w:val="24"/>
        </w:rPr>
        <w:t xml:space="preserve"> </w:t>
      </w:r>
      <w:r w:rsidR="0013594F">
        <w:rPr>
          <w:szCs w:val="24"/>
        </w:rPr>
        <w:t>balandžio</w:t>
      </w:r>
      <w:r w:rsidR="00F511BE">
        <w:rPr>
          <w:szCs w:val="24"/>
        </w:rPr>
        <w:t xml:space="preserve"> 29 </w:t>
      </w:r>
      <w:r w:rsidRPr="006F4F6C">
        <w:rPr>
          <w:szCs w:val="24"/>
        </w:rPr>
        <w:t>d. Nr. B-TS-</w:t>
      </w:r>
      <w:r w:rsidR="00F511BE">
        <w:rPr>
          <w:szCs w:val="24"/>
        </w:rPr>
        <w:t>1038</w:t>
      </w:r>
    </w:p>
    <w:p w14:paraId="43B63106" w14:textId="77777777" w:rsidR="00FB2406" w:rsidRPr="006F4F6C" w:rsidRDefault="00375B5C">
      <w:pPr>
        <w:keepNext/>
        <w:jc w:val="center"/>
        <w:rPr>
          <w:szCs w:val="24"/>
        </w:rPr>
      </w:pPr>
      <w:r w:rsidRPr="006F4F6C">
        <w:rPr>
          <w:szCs w:val="24"/>
        </w:rPr>
        <w:t>Vilkaviškis</w:t>
      </w:r>
    </w:p>
    <w:p w14:paraId="3F837DCF" w14:textId="77777777" w:rsidR="00FB2406" w:rsidRPr="006F4F6C" w:rsidRDefault="00FB2406">
      <w:pPr>
        <w:jc w:val="center"/>
        <w:rPr>
          <w:szCs w:val="24"/>
        </w:rPr>
      </w:pPr>
    </w:p>
    <w:p w14:paraId="327E44BE" w14:textId="77777777" w:rsidR="00FB2406" w:rsidRPr="006F4F6C" w:rsidRDefault="00FB2406">
      <w:pPr>
        <w:jc w:val="center"/>
        <w:rPr>
          <w:szCs w:val="24"/>
        </w:rPr>
      </w:pPr>
    </w:p>
    <w:p w14:paraId="1BE09014" w14:textId="31DF621D" w:rsidR="00D9321B" w:rsidRPr="00426AF0" w:rsidRDefault="009B7490" w:rsidP="00D9321B">
      <w:pPr>
        <w:ind w:firstLine="851"/>
        <w:jc w:val="both"/>
        <w:rPr>
          <w:szCs w:val="24"/>
          <w:lang w:eastAsia="lt-LT"/>
        </w:rPr>
      </w:pPr>
      <w:r w:rsidRPr="006F4F6C">
        <w:rPr>
          <w:szCs w:val="24"/>
          <w:lang w:eastAsia="lt-LT"/>
        </w:rPr>
        <w:t>Vadovaudamasi Lietuvos Respublikos vietos savivaldos įstatymo 16 straipsnio 2 dalies 19 punktu, Lietuvos Respublikos biudžetinių įstaigų įstatymo 4 straipsnio 3 dalies 7 punktu, Vilkaviškio rajono savivaldybės tarybos veiklos reglamento, patvirtinto Vilkaviškio rajono savivaldybės tarybos 2020 m. gruodžio 23 d. sprendimu Nr. B-TS-607 „Dėl Vilkaviškio rajono savivaldybės tarybos veiklos reglamento patvirtinimo“, 302 punktu, Biudžetinių ir viešųjų įstaigų, kurių savininkė Vilkaviškio rajono savivaldybė, Savivaldybės valdomų įmonių ir organizacijų metinių veiklos ataskaitų rengimo tvarkos aprašu, patvirtintu Vilkaviškio rajono savivaldybės tarybos 2020 m. sausio 31 d. sprendimu Nr. B-TS-302 „Dėl biudžetinių ir viešųjų įstaigų, kurių savininkė Vilkaviškio rajono savivaldybė, Savivaldybės valdomų įmonių ir organizacijų metinių veiklos ataskaitų rengimo tvarkos aprašo patvirtinimo“</w:t>
      </w:r>
      <w:r w:rsidR="00933160">
        <w:rPr>
          <w:szCs w:val="24"/>
          <w:lang w:eastAsia="lt-LT"/>
        </w:rPr>
        <w:t>,</w:t>
      </w:r>
      <w:r w:rsidRPr="006F4F6C">
        <w:rPr>
          <w:szCs w:val="24"/>
          <w:lang w:eastAsia="lt-LT"/>
        </w:rPr>
        <w:t xml:space="preserve"> ir </w:t>
      </w:r>
      <w:r w:rsidR="00D9321B" w:rsidRPr="006F4F6C">
        <w:rPr>
          <w:szCs w:val="24"/>
          <w:lang w:eastAsia="lt-LT"/>
        </w:rPr>
        <w:t xml:space="preserve">atsižvelgdama į Vilkaviškio </w:t>
      </w:r>
      <w:r w:rsidR="00C6087E">
        <w:rPr>
          <w:szCs w:val="24"/>
          <w:lang w:eastAsia="lt-LT"/>
        </w:rPr>
        <w:t>r. Sūdavos</w:t>
      </w:r>
      <w:r w:rsidR="002678B4">
        <w:rPr>
          <w:szCs w:val="24"/>
          <w:lang w:eastAsia="lt-LT"/>
        </w:rPr>
        <w:t xml:space="preserve"> pagrindinės mokyklos</w:t>
      </w:r>
      <w:r w:rsidR="00433283">
        <w:rPr>
          <w:szCs w:val="24"/>
          <w:lang w:eastAsia="lt-LT"/>
        </w:rPr>
        <w:t xml:space="preserve"> </w:t>
      </w:r>
      <w:r w:rsidR="00D9321B" w:rsidRPr="00426AF0">
        <w:rPr>
          <w:szCs w:val="24"/>
          <w:lang w:eastAsia="lt-LT"/>
        </w:rPr>
        <w:t>202</w:t>
      </w:r>
      <w:r w:rsidR="0057344B" w:rsidRPr="00426AF0">
        <w:rPr>
          <w:szCs w:val="24"/>
          <w:lang w:eastAsia="lt-LT"/>
        </w:rPr>
        <w:t>2</w:t>
      </w:r>
      <w:r w:rsidR="00D9321B" w:rsidRPr="00426AF0">
        <w:rPr>
          <w:szCs w:val="24"/>
          <w:lang w:eastAsia="lt-LT"/>
        </w:rPr>
        <w:t>-</w:t>
      </w:r>
      <w:r w:rsidR="00426AF0" w:rsidRPr="00426AF0">
        <w:rPr>
          <w:szCs w:val="24"/>
          <w:lang w:eastAsia="lt-LT"/>
        </w:rPr>
        <w:t>04</w:t>
      </w:r>
      <w:r w:rsidR="00D9321B" w:rsidRPr="00426AF0">
        <w:rPr>
          <w:szCs w:val="24"/>
          <w:lang w:eastAsia="lt-LT"/>
        </w:rPr>
        <w:t>-</w:t>
      </w:r>
      <w:r w:rsidR="00433283" w:rsidRPr="00426AF0">
        <w:rPr>
          <w:szCs w:val="24"/>
          <w:lang w:eastAsia="lt-LT"/>
        </w:rPr>
        <w:t>0</w:t>
      </w:r>
      <w:r w:rsidR="006B5663" w:rsidRPr="00426AF0">
        <w:rPr>
          <w:szCs w:val="24"/>
          <w:lang w:eastAsia="lt-LT"/>
        </w:rPr>
        <w:t>1</w:t>
      </w:r>
      <w:r w:rsidR="00D9321B" w:rsidRPr="00426AF0">
        <w:rPr>
          <w:szCs w:val="24"/>
          <w:lang w:eastAsia="lt-LT"/>
        </w:rPr>
        <w:t xml:space="preserve"> raštą Nr. </w:t>
      </w:r>
      <w:r w:rsidR="00426AF0" w:rsidRPr="00426AF0">
        <w:rPr>
          <w:szCs w:val="24"/>
          <w:lang w:eastAsia="lt-LT"/>
        </w:rPr>
        <w:t>S-41</w:t>
      </w:r>
      <w:r w:rsidR="00D9321B" w:rsidRPr="00426AF0">
        <w:rPr>
          <w:szCs w:val="24"/>
          <w:lang w:eastAsia="lt-LT"/>
        </w:rPr>
        <w:t>, Vilkaviškio rajono savivaldybės taryba</w:t>
      </w:r>
      <w:r w:rsidR="0057344B" w:rsidRPr="00426AF0">
        <w:rPr>
          <w:szCs w:val="24"/>
          <w:lang w:eastAsia="lt-LT"/>
        </w:rPr>
        <w:t xml:space="preserve"> </w:t>
      </w:r>
      <w:r w:rsidR="00D9321B" w:rsidRPr="00426AF0">
        <w:rPr>
          <w:szCs w:val="24"/>
          <w:lang w:eastAsia="lt-LT"/>
        </w:rPr>
        <w:t>n u s p r e n d ž i a:</w:t>
      </w:r>
    </w:p>
    <w:p w14:paraId="11041015" w14:textId="66D93793" w:rsidR="00D9321B" w:rsidRPr="006F4F6C" w:rsidRDefault="00D9321B" w:rsidP="00D9321B">
      <w:pPr>
        <w:ind w:firstLine="851"/>
        <w:jc w:val="both"/>
        <w:rPr>
          <w:szCs w:val="24"/>
          <w:lang w:eastAsia="lt-LT"/>
        </w:rPr>
      </w:pPr>
      <w:r w:rsidRPr="00426AF0">
        <w:rPr>
          <w:szCs w:val="24"/>
          <w:lang w:eastAsia="lt-LT"/>
        </w:rPr>
        <w:t xml:space="preserve">Pritarti Vilkaviškio </w:t>
      </w:r>
      <w:r w:rsidR="00C6087E" w:rsidRPr="00426AF0">
        <w:rPr>
          <w:szCs w:val="24"/>
          <w:lang w:eastAsia="lt-LT"/>
        </w:rPr>
        <w:t>r. Sūdavos</w:t>
      </w:r>
      <w:r w:rsidR="00C0076A" w:rsidRPr="00426AF0">
        <w:rPr>
          <w:szCs w:val="24"/>
          <w:lang w:eastAsia="lt-LT"/>
        </w:rPr>
        <w:t xml:space="preserve"> pagrindinės mokyklos</w:t>
      </w:r>
      <w:r w:rsidR="00433283" w:rsidRPr="00426AF0">
        <w:rPr>
          <w:szCs w:val="24"/>
          <w:lang w:eastAsia="lt-LT"/>
        </w:rPr>
        <w:t xml:space="preserve"> </w:t>
      </w:r>
      <w:r w:rsidRPr="00426AF0">
        <w:rPr>
          <w:szCs w:val="24"/>
          <w:lang w:eastAsia="lt-LT"/>
        </w:rPr>
        <w:t>202</w:t>
      </w:r>
      <w:r w:rsidR="0057344B" w:rsidRPr="00426AF0">
        <w:rPr>
          <w:szCs w:val="24"/>
          <w:lang w:eastAsia="lt-LT"/>
        </w:rPr>
        <w:t>1</w:t>
      </w:r>
      <w:r w:rsidRPr="00426AF0">
        <w:rPr>
          <w:szCs w:val="24"/>
          <w:lang w:eastAsia="lt-LT"/>
        </w:rPr>
        <w:t xml:space="preserve"> metų veiklos ataskaitai (pridedama).</w:t>
      </w:r>
    </w:p>
    <w:p w14:paraId="63E9ADAC" w14:textId="77777777" w:rsidR="00D9321B" w:rsidRPr="006F4F6C" w:rsidRDefault="00D9321B" w:rsidP="00D9321B">
      <w:pPr>
        <w:ind w:right="-82" w:firstLine="844"/>
        <w:jc w:val="both"/>
        <w:rPr>
          <w:szCs w:val="24"/>
        </w:rPr>
      </w:pPr>
      <w:r w:rsidRPr="006F4F6C">
        <w:rPr>
          <w:szCs w:val="24"/>
        </w:rPr>
        <w:t>Šis sprendimas per vieną mėnesį nuo įsigaliojimo dienos gali būti skundžiamas Regionų apygardos administracinio teismo Kauno rūmams (adresu: A. Mickevičiaus g. 8A, Kaunas) Lietuvos Respublikos administracinių bylų teisenos įstatymo nustatyta tvarka.</w:t>
      </w:r>
    </w:p>
    <w:p w14:paraId="16B89A98" w14:textId="77777777" w:rsidR="00D9321B" w:rsidRPr="006F4F6C" w:rsidRDefault="00D9321B" w:rsidP="00D9321B">
      <w:pPr>
        <w:shd w:val="clear" w:color="auto" w:fill="FFFFFF"/>
        <w:jc w:val="both"/>
        <w:rPr>
          <w:szCs w:val="24"/>
        </w:rPr>
      </w:pPr>
    </w:p>
    <w:p w14:paraId="430F7D67" w14:textId="77777777" w:rsidR="00D9321B" w:rsidRPr="006F4F6C" w:rsidRDefault="00D9321B" w:rsidP="00D9321B">
      <w:pPr>
        <w:shd w:val="clear" w:color="auto" w:fill="FFFFFF"/>
        <w:jc w:val="both"/>
        <w:rPr>
          <w:szCs w:val="24"/>
        </w:rPr>
      </w:pPr>
    </w:p>
    <w:tbl>
      <w:tblPr>
        <w:tblW w:w="0" w:type="auto"/>
        <w:jc w:val="center"/>
        <w:tblLayout w:type="fixed"/>
        <w:tblLook w:val="0000" w:firstRow="0" w:lastRow="0" w:firstColumn="0" w:lastColumn="0" w:noHBand="0" w:noVBand="0"/>
      </w:tblPr>
      <w:tblGrid>
        <w:gridCol w:w="4621"/>
        <w:gridCol w:w="5126"/>
      </w:tblGrid>
      <w:tr w:rsidR="00D9321B" w:rsidRPr="006F4F6C" w14:paraId="0095484C" w14:textId="77777777" w:rsidTr="007C19AA">
        <w:trPr>
          <w:trHeight w:val="278"/>
          <w:jc w:val="center"/>
        </w:trPr>
        <w:tc>
          <w:tcPr>
            <w:tcW w:w="4621" w:type="dxa"/>
          </w:tcPr>
          <w:p w14:paraId="444ABD7F" w14:textId="77777777" w:rsidR="00D9321B" w:rsidRPr="006F4F6C" w:rsidRDefault="00D9321B" w:rsidP="007C19AA">
            <w:pPr>
              <w:jc w:val="both"/>
              <w:rPr>
                <w:szCs w:val="24"/>
              </w:rPr>
            </w:pPr>
            <w:r w:rsidRPr="006F4F6C">
              <w:rPr>
                <w:szCs w:val="24"/>
              </w:rPr>
              <w:t>Savivaldybės meras</w:t>
            </w:r>
          </w:p>
        </w:tc>
        <w:tc>
          <w:tcPr>
            <w:tcW w:w="5126" w:type="dxa"/>
            <w:vAlign w:val="bottom"/>
          </w:tcPr>
          <w:p w14:paraId="02548C41" w14:textId="3CE349EF" w:rsidR="00D9321B" w:rsidRPr="006F4F6C" w:rsidRDefault="00F511BE" w:rsidP="007C19AA">
            <w:pPr>
              <w:jc w:val="right"/>
              <w:rPr>
                <w:szCs w:val="24"/>
              </w:rPr>
            </w:pPr>
            <w:r>
              <w:rPr>
                <w:szCs w:val="24"/>
              </w:rPr>
              <w:t xml:space="preserve">Algirdas </w:t>
            </w:r>
            <w:proofErr w:type="spellStart"/>
            <w:r>
              <w:rPr>
                <w:szCs w:val="24"/>
              </w:rPr>
              <w:t>Neiberka</w:t>
            </w:r>
            <w:proofErr w:type="spellEnd"/>
          </w:p>
        </w:tc>
      </w:tr>
    </w:tbl>
    <w:p w14:paraId="7A03454E" w14:textId="77777777" w:rsidR="00D9321B" w:rsidRPr="006F4F6C" w:rsidRDefault="00D9321B" w:rsidP="00D9321B">
      <w:pPr>
        <w:jc w:val="both"/>
        <w:rPr>
          <w:szCs w:val="24"/>
        </w:rPr>
      </w:pPr>
    </w:p>
    <w:p w14:paraId="6CEC2DD7" w14:textId="77777777" w:rsidR="00D9321B" w:rsidRPr="006F4F6C" w:rsidRDefault="00D9321B" w:rsidP="00D9321B">
      <w:pPr>
        <w:jc w:val="both"/>
        <w:rPr>
          <w:szCs w:val="24"/>
        </w:rPr>
      </w:pPr>
    </w:p>
    <w:p w14:paraId="42B44DF7" w14:textId="77777777" w:rsidR="006F4F6C" w:rsidRPr="006F4F6C" w:rsidRDefault="006F4F6C" w:rsidP="00D9321B">
      <w:pPr>
        <w:jc w:val="both"/>
        <w:rPr>
          <w:szCs w:val="24"/>
        </w:rPr>
      </w:pPr>
    </w:p>
    <w:p w14:paraId="1A1FCB08" w14:textId="77777777" w:rsidR="006F4F6C" w:rsidRPr="006F4F6C" w:rsidRDefault="006F4F6C" w:rsidP="00D9321B">
      <w:pPr>
        <w:jc w:val="both"/>
        <w:rPr>
          <w:szCs w:val="24"/>
        </w:rPr>
      </w:pPr>
    </w:p>
    <w:p w14:paraId="50BCC4A0" w14:textId="77777777" w:rsidR="006F4F6C" w:rsidRPr="006F4F6C" w:rsidRDefault="006F4F6C" w:rsidP="00D9321B">
      <w:pPr>
        <w:jc w:val="both"/>
        <w:rPr>
          <w:szCs w:val="24"/>
        </w:rPr>
      </w:pPr>
    </w:p>
    <w:p w14:paraId="21C9EB90" w14:textId="77777777" w:rsidR="00D9321B" w:rsidRPr="006F4F6C" w:rsidRDefault="00D9321B" w:rsidP="00D9321B">
      <w:pPr>
        <w:jc w:val="both"/>
        <w:rPr>
          <w:szCs w:val="24"/>
        </w:rPr>
      </w:pPr>
    </w:p>
    <w:p w14:paraId="5CA9AB9A" w14:textId="77777777" w:rsidR="00D9321B" w:rsidRDefault="00D9321B" w:rsidP="003D6369">
      <w:pPr>
        <w:widowControl w:val="0"/>
        <w:shd w:val="clear" w:color="auto" w:fill="FFFFFF"/>
        <w:ind w:left="4464" w:right="-57" w:firstLine="356"/>
        <w:rPr>
          <w:bCs/>
          <w:color w:val="000000"/>
          <w:spacing w:val="1"/>
          <w:szCs w:val="24"/>
        </w:rPr>
      </w:pPr>
    </w:p>
    <w:p w14:paraId="742918C5" w14:textId="36AACAAA" w:rsidR="00D9321B" w:rsidRDefault="00D9321B" w:rsidP="003D6369">
      <w:pPr>
        <w:widowControl w:val="0"/>
        <w:shd w:val="clear" w:color="auto" w:fill="FFFFFF"/>
        <w:ind w:left="4464" w:right="-57" w:firstLine="356"/>
        <w:rPr>
          <w:bCs/>
          <w:color w:val="000000"/>
          <w:spacing w:val="1"/>
          <w:szCs w:val="24"/>
        </w:rPr>
      </w:pPr>
    </w:p>
    <w:p w14:paraId="512DBF7D" w14:textId="6317EF2E" w:rsidR="0057344B" w:rsidRDefault="0057344B" w:rsidP="003D6369">
      <w:pPr>
        <w:widowControl w:val="0"/>
        <w:shd w:val="clear" w:color="auto" w:fill="FFFFFF"/>
        <w:ind w:left="4464" w:right="-57" w:firstLine="356"/>
        <w:rPr>
          <w:bCs/>
          <w:color w:val="000000"/>
          <w:spacing w:val="1"/>
          <w:szCs w:val="24"/>
        </w:rPr>
      </w:pPr>
    </w:p>
    <w:p w14:paraId="283FB092" w14:textId="77777777" w:rsidR="0057344B" w:rsidRDefault="0057344B" w:rsidP="003D6369">
      <w:pPr>
        <w:widowControl w:val="0"/>
        <w:shd w:val="clear" w:color="auto" w:fill="FFFFFF"/>
        <w:ind w:left="4464" w:right="-57" w:firstLine="356"/>
        <w:rPr>
          <w:bCs/>
          <w:color w:val="000000"/>
          <w:spacing w:val="1"/>
          <w:szCs w:val="24"/>
        </w:rPr>
      </w:pPr>
    </w:p>
    <w:p w14:paraId="21CA4150" w14:textId="77777777" w:rsidR="00F511BE" w:rsidRDefault="00F511BE" w:rsidP="003D6369">
      <w:pPr>
        <w:widowControl w:val="0"/>
        <w:shd w:val="clear" w:color="auto" w:fill="FFFFFF"/>
        <w:ind w:left="4464" w:right="-57" w:firstLine="356"/>
        <w:rPr>
          <w:bCs/>
          <w:color w:val="000000"/>
          <w:spacing w:val="1"/>
          <w:szCs w:val="24"/>
        </w:rPr>
      </w:pPr>
    </w:p>
    <w:p w14:paraId="7614B807" w14:textId="77777777" w:rsidR="00F511BE" w:rsidRDefault="00F511BE" w:rsidP="003D6369">
      <w:pPr>
        <w:widowControl w:val="0"/>
        <w:shd w:val="clear" w:color="auto" w:fill="FFFFFF"/>
        <w:ind w:left="4464" w:right="-57" w:firstLine="356"/>
        <w:rPr>
          <w:bCs/>
          <w:color w:val="000000"/>
          <w:spacing w:val="1"/>
          <w:szCs w:val="24"/>
        </w:rPr>
      </w:pPr>
    </w:p>
    <w:p w14:paraId="4B627096" w14:textId="77777777" w:rsidR="00F511BE" w:rsidRDefault="00F511BE" w:rsidP="003D6369">
      <w:pPr>
        <w:widowControl w:val="0"/>
        <w:shd w:val="clear" w:color="auto" w:fill="FFFFFF"/>
        <w:ind w:left="4464" w:right="-57" w:firstLine="356"/>
        <w:rPr>
          <w:bCs/>
          <w:color w:val="000000"/>
          <w:spacing w:val="1"/>
          <w:szCs w:val="24"/>
        </w:rPr>
      </w:pPr>
    </w:p>
    <w:p w14:paraId="23E51118" w14:textId="77777777" w:rsidR="00F511BE" w:rsidRDefault="00F511BE" w:rsidP="003D6369">
      <w:pPr>
        <w:widowControl w:val="0"/>
        <w:shd w:val="clear" w:color="auto" w:fill="FFFFFF"/>
        <w:ind w:left="4464" w:right="-57" w:firstLine="356"/>
        <w:rPr>
          <w:bCs/>
          <w:color w:val="000000"/>
          <w:spacing w:val="1"/>
          <w:szCs w:val="24"/>
        </w:rPr>
      </w:pPr>
    </w:p>
    <w:p w14:paraId="597B04A2" w14:textId="77777777" w:rsidR="00F511BE" w:rsidRDefault="00F511BE" w:rsidP="003D6369">
      <w:pPr>
        <w:widowControl w:val="0"/>
        <w:shd w:val="clear" w:color="auto" w:fill="FFFFFF"/>
        <w:ind w:left="4464" w:right="-57" w:firstLine="356"/>
        <w:rPr>
          <w:bCs/>
          <w:color w:val="000000"/>
          <w:spacing w:val="1"/>
          <w:szCs w:val="24"/>
        </w:rPr>
      </w:pPr>
    </w:p>
    <w:p w14:paraId="0B4FAC12" w14:textId="77777777" w:rsidR="00F511BE" w:rsidRDefault="00F511BE" w:rsidP="003D6369">
      <w:pPr>
        <w:widowControl w:val="0"/>
        <w:shd w:val="clear" w:color="auto" w:fill="FFFFFF"/>
        <w:ind w:left="4464" w:right="-57" w:firstLine="356"/>
        <w:rPr>
          <w:bCs/>
          <w:color w:val="000000"/>
          <w:spacing w:val="1"/>
          <w:szCs w:val="24"/>
        </w:rPr>
      </w:pPr>
    </w:p>
    <w:p w14:paraId="4EE66DE7" w14:textId="5F6D9DE8" w:rsidR="00FB2406" w:rsidRPr="00811778" w:rsidRDefault="00375B5C" w:rsidP="003D6369">
      <w:pPr>
        <w:widowControl w:val="0"/>
        <w:shd w:val="clear" w:color="auto" w:fill="FFFFFF"/>
        <w:ind w:left="4464" w:right="-57" w:firstLine="356"/>
        <w:rPr>
          <w:bCs/>
          <w:color w:val="000000"/>
          <w:spacing w:val="1"/>
          <w:szCs w:val="24"/>
        </w:rPr>
      </w:pPr>
      <w:r w:rsidRPr="00811778">
        <w:rPr>
          <w:bCs/>
          <w:color w:val="000000"/>
          <w:spacing w:val="1"/>
          <w:szCs w:val="24"/>
        </w:rPr>
        <w:lastRenderedPageBreak/>
        <w:t>PRITARTA</w:t>
      </w:r>
    </w:p>
    <w:p w14:paraId="791312DA" w14:textId="77777777" w:rsidR="00FB2406" w:rsidRDefault="00375B5C" w:rsidP="003D6369">
      <w:pPr>
        <w:widowControl w:val="0"/>
        <w:shd w:val="clear" w:color="auto" w:fill="FFFFFF"/>
        <w:ind w:left="5014" w:right="-57" w:hanging="194"/>
        <w:rPr>
          <w:bCs/>
          <w:color w:val="000000"/>
          <w:spacing w:val="1"/>
          <w:szCs w:val="24"/>
        </w:rPr>
      </w:pPr>
      <w:r>
        <w:rPr>
          <w:bCs/>
          <w:color w:val="000000"/>
          <w:spacing w:val="1"/>
          <w:szCs w:val="24"/>
        </w:rPr>
        <w:t>Vilkaviškio rajono savivaldybės tarybos</w:t>
      </w:r>
    </w:p>
    <w:p w14:paraId="6BC73086" w14:textId="43F7065D" w:rsidR="00FB2406" w:rsidRDefault="00C06AD3" w:rsidP="003D6369">
      <w:pPr>
        <w:widowControl w:val="0"/>
        <w:shd w:val="clear" w:color="auto" w:fill="FFFFFF"/>
        <w:ind w:left="3548" w:right="-57" w:firstLine="1272"/>
        <w:rPr>
          <w:bCs/>
          <w:color w:val="000000"/>
          <w:spacing w:val="1"/>
          <w:szCs w:val="24"/>
        </w:rPr>
      </w:pPr>
      <w:r>
        <w:rPr>
          <w:bCs/>
          <w:color w:val="000000"/>
          <w:spacing w:val="1"/>
          <w:szCs w:val="24"/>
        </w:rPr>
        <w:t>202</w:t>
      </w:r>
      <w:r w:rsidR="0057344B">
        <w:rPr>
          <w:bCs/>
          <w:color w:val="000000"/>
          <w:spacing w:val="1"/>
          <w:szCs w:val="24"/>
        </w:rPr>
        <w:t>2</w:t>
      </w:r>
      <w:r w:rsidR="00E85103">
        <w:rPr>
          <w:bCs/>
          <w:color w:val="000000"/>
          <w:spacing w:val="1"/>
          <w:szCs w:val="24"/>
        </w:rPr>
        <w:t xml:space="preserve"> m.</w:t>
      </w:r>
      <w:r>
        <w:rPr>
          <w:bCs/>
          <w:color w:val="000000"/>
          <w:spacing w:val="1"/>
          <w:szCs w:val="24"/>
        </w:rPr>
        <w:t xml:space="preserve"> </w:t>
      </w:r>
      <w:r w:rsidR="000C52C8">
        <w:rPr>
          <w:bCs/>
          <w:color w:val="000000"/>
          <w:spacing w:val="1"/>
          <w:szCs w:val="24"/>
        </w:rPr>
        <w:t>balandžio</w:t>
      </w:r>
      <w:r w:rsidR="00E85103">
        <w:rPr>
          <w:bCs/>
          <w:color w:val="000000"/>
          <w:spacing w:val="1"/>
          <w:szCs w:val="24"/>
        </w:rPr>
        <w:t xml:space="preserve"> </w:t>
      </w:r>
      <w:r w:rsidR="00F511BE">
        <w:rPr>
          <w:bCs/>
          <w:color w:val="000000"/>
          <w:spacing w:val="1"/>
          <w:szCs w:val="24"/>
        </w:rPr>
        <w:t>29</w:t>
      </w:r>
      <w:r w:rsidR="00E85103">
        <w:rPr>
          <w:bCs/>
          <w:color w:val="000000"/>
          <w:spacing w:val="1"/>
          <w:szCs w:val="24"/>
        </w:rPr>
        <w:t xml:space="preserve"> </w:t>
      </w:r>
      <w:r w:rsidR="00375B5C">
        <w:rPr>
          <w:bCs/>
          <w:color w:val="000000"/>
          <w:spacing w:val="1"/>
          <w:szCs w:val="24"/>
        </w:rPr>
        <w:t>d. sprendimu Nr. B-TS-</w:t>
      </w:r>
      <w:r w:rsidR="00F511BE">
        <w:rPr>
          <w:bCs/>
          <w:color w:val="000000"/>
          <w:spacing w:val="1"/>
          <w:szCs w:val="24"/>
        </w:rPr>
        <w:t>1038</w:t>
      </w:r>
    </w:p>
    <w:p w14:paraId="76088DC5" w14:textId="4133C450" w:rsidR="0086298A" w:rsidRDefault="0086298A" w:rsidP="003D6369">
      <w:pPr>
        <w:widowControl w:val="0"/>
        <w:shd w:val="clear" w:color="auto" w:fill="FFFFFF"/>
        <w:ind w:left="3548" w:right="-57" w:firstLine="1272"/>
        <w:rPr>
          <w:bCs/>
          <w:color w:val="000000"/>
          <w:spacing w:val="1"/>
          <w:szCs w:val="24"/>
        </w:rPr>
      </w:pPr>
    </w:p>
    <w:p w14:paraId="79FF13BD" w14:textId="49A54254" w:rsidR="0086298A" w:rsidRDefault="0086298A" w:rsidP="003D6369">
      <w:pPr>
        <w:widowControl w:val="0"/>
        <w:shd w:val="clear" w:color="auto" w:fill="FFFFFF"/>
        <w:ind w:left="3548" w:right="-57" w:firstLine="1272"/>
        <w:rPr>
          <w:bCs/>
          <w:color w:val="000000"/>
          <w:spacing w:val="1"/>
          <w:szCs w:val="24"/>
        </w:rPr>
      </w:pPr>
    </w:p>
    <w:p w14:paraId="083578F6" w14:textId="62C2C8E0" w:rsidR="00990429" w:rsidRPr="00B36160" w:rsidRDefault="00990429" w:rsidP="00990429">
      <w:pPr>
        <w:jc w:val="center"/>
        <w:rPr>
          <w:rFonts w:eastAsia="Calibri"/>
          <w:b/>
          <w:szCs w:val="24"/>
        </w:rPr>
      </w:pPr>
      <w:r w:rsidRPr="00B36160">
        <w:rPr>
          <w:rFonts w:eastAsia="Calibri"/>
          <w:b/>
          <w:szCs w:val="24"/>
        </w:rPr>
        <w:t xml:space="preserve">VILKAVIŠKIO </w:t>
      </w:r>
      <w:r w:rsidR="00B16421">
        <w:rPr>
          <w:rFonts w:eastAsia="Calibri"/>
          <w:b/>
          <w:szCs w:val="24"/>
        </w:rPr>
        <w:t>R. SŪDAVOS</w:t>
      </w:r>
      <w:r w:rsidR="00C0076A">
        <w:rPr>
          <w:rFonts w:eastAsia="Calibri"/>
          <w:b/>
          <w:szCs w:val="24"/>
        </w:rPr>
        <w:t xml:space="preserve"> PAGRINDINĖS MOKYKLOS </w:t>
      </w:r>
      <w:r>
        <w:rPr>
          <w:rFonts w:eastAsia="Calibri"/>
          <w:b/>
          <w:szCs w:val="24"/>
        </w:rPr>
        <w:t xml:space="preserve">2021 METŲ VEIKLOS </w:t>
      </w:r>
      <w:r w:rsidRPr="00B36160">
        <w:rPr>
          <w:rFonts w:eastAsia="Calibri"/>
          <w:b/>
          <w:szCs w:val="24"/>
        </w:rPr>
        <w:t>ATASKAITA</w:t>
      </w:r>
    </w:p>
    <w:p w14:paraId="066E350F" w14:textId="77777777" w:rsidR="00990429" w:rsidRDefault="00990429" w:rsidP="00990429">
      <w:pPr>
        <w:ind w:firstLine="720"/>
        <w:rPr>
          <w:rFonts w:eastAsia="Calibri"/>
          <w:b/>
          <w:sz w:val="20"/>
        </w:rPr>
      </w:pPr>
    </w:p>
    <w:p w14:paraId="72A85B95" w14:textId="5B2A0AAD" w:rsidR="00990429" w:rsidRDefault="00990429" w:rsidP="00990429">
      <w:pPr>
        <w:pStyle w:val="Sraopastraipa"/>
        <w:overflowPunct w:val="0"/>
        <w:spacing w:after="0" w:line="240" w:lineRule="auto"/>
        <w:ind w:left="0" w:firstLine="1296"/>
        <w:jc w:val="both"/>
        <w:textAlignment w:val="baseline"/>
        <w:rPr>
          <w:rFonts w:ascii="Times New Roman" w:eastAsia="Times New Roman" w:hAnsi="Times New Roman" w:cs="Times New Roman"/>
          <w:iCs/>
          <w:sz w:val="24"/>
          <w:szCs w:val="20"/>
          <w:lang w:eastAsia="lt-LT"/>
        </w:rPr>
      </w:pPr>
      <w:r>
        <w:rPr>
          <w:rFonts w:ascii="Times New Roman" w:eastAsia="Times New Roman" w:hAnsi="Times New Roman" w:cs="Times New Roman"/>
          <w:iCs/>
          <w:sz w:val="24"/>
          <w:szCs w:val="20"/>
          <w:lang w:eastAsia="lt-LT"/>
        </w:rPr>
        <w:tab/>
      </w:r>
    </w:p>
    <w:p w14:paraId="7E97F95B" w14:textId="77777777" w:rsidR="00FC2757" w:rsidRPr="00FC2757" w:rsidRDefault="00FC2757" w:rsidP="00FC2757">
      <w:pPr>
        <w:ind w:firstLine="851"/>
        <w:jc w:val="both"/>
        <w:rPr>
          <w:b/>
          <w:szCs w:val="24"/>
          <w:lang w:eastAsia="lt-LT"/>
        </w:rPr>
      </w:pPr>
      <w:r w:rsidRPr="00FC2757">
        <w:rPr>
          <w:b/>
          <w:szCs w:val="24"/>
          <w:lang w:eastAsia="lt-LT"/>
        </w:rPr>
        <w:t>Vadovo žodis</w:t>
      </w:r>
    </w:p>
    <w:p w14:paraId="27462633" w14:textId="13AEF083" w:rsidR="00FC2757" w:rsidRPr="00FC2757" w:rsidRDefault="00FC2757" w:rsidP="00FC2757">
      <w:pPr>
        <w:ind w:firstLine="851"/>
        <w:jc w:val="both"/>
        <w:rPr>
          <w:szCs w:val="24"/>
          <w:lang w:eastAsia="lt-LT"/>
        </w:rPr>
      </w:pPr>
      <w:r w:rsidRPr="00FC2757">
        <w:rPr>
          <w:szCs w:val="24"/>
          <w:lang w:eastAsia="lt-LT"/>
        </w:rPr>
        <w:t>Vilkaviškio r. Sūdavos pagrindinė mokykla (toliau – Mokykla) veikia pagal nuostatus, patvirtintus Vilkaviškio rajono savivaldybės tarybos 2021 m. rugpjūčio 27 d. sprendimu Nr.</w:t>
      </w:r>
      <w:r w:rsidR="000631B9">
        <w:rPr>
          <w:szCs w:val="24"/>
          <w:lang w:eastAsia="lt-LT"/>
        </w:rPr>
        <w:t xml:space="preserve"> </w:t>
      </w:r>
      <w:r w:rsidRPr="00FC2757">
        <w:rPr>
          <w:szCs w:val="24"/>
          <w:lang w:eastAsia="lt-LT"/>
        </w:rPr>
        <w:t xml:space="preserve">B-TS-858, įgyvendino 2020–2021 m. m. veiklos plane išsikeltus tikslus bei uždavinius. Mokykla teikia formaliojo švietimo paslaugas pagal ikimokyklinio, priešmokyklinio, pradinio ir pagrindinio ugdymo programas. </w:t>
      </w:r>
    </w:p>
    <w:p w14:paraId="49343C08" w14:textId="717D463D" w:rsidR="00FC2757" w:rsidRPr="00FC2757" w:rsidRDefault="00FC2757" w:rsidP="00FC2757">
      <w:pPr>
        <w:tabs>
          <w:tab w:val="left" w:pos="851"/>
        </w:tabs>
        <w:jc w:val="both"/>
        <w:rPr>
          <w:szCs w:val="24"/>
          <w:lang w:eastAsia="lt-LT"/>
        </w:rPr>
      </w:pPr>
      <w:r w:rsidRPr="00FC2757">
        <w:rPr>
          <w:szCs w:val="24"/>
          <w:lang w:eastAsia="lt-LT"/>
        </w:rPr>
        <w:tab/>
        <w:t>2021 m. rugsėjo 1 d. duomenimis Vilkaviškio r. Sūdavos pagrindinėje mokykloje mokėsi 160 mokinių (13 komplektų), iš jų: 145 mokiniai (11 komplektų) pagrindinėje buveinėje ir 15 mokinių (2 komplektai: sudaryta jungtinė ikimokyklinio</w:t>
      </w:r>
      <w:r w:rsidR="000631B9">
        <w:rPr>
          <w:szCs w:val="24"/>
          <w:lang w:eastAsia="lt-LT"/>
        </w:rPr>
        <w:t xml:space="preserve"> </w:t>
      </w:r>
      <w:r w:rsidRPr="00FC2757">
        <w:rPr>
          <w:szCs w:val="24"/>
          <w:lang w:eastAsia="lt-LT"/>
        </w:rPr>
        <w:t>/</w:t>
      </w:r>
      <w:r w:rsidR="000631B9">
        <w:rPr>
          <w:szCs w:val="24"/>
          <w:lang w:eastAsia="lt-LT"/>
        </w:rPr>
        <w:t xml:space="preserve"> </w:t>
      </w:r>
      <w:r w:rsidRPr="00FC2757">
        <w:rPr>
          <w:szCs w:val="24"/>
          <w:lang w:eastAsia="lt-LT"/>
        </w:rPr>
        <w:t xml:space="preserve">priešmokyklinio ugdymo grupė ir jungtinė 2, 4 klasė) Klausučių skyriuje. Mokinių skaičiaus kaita per paskutinius trejus metus: </w:t>
      </w:r>
    </w:p>
    <w:p w14:paraId="73EFE003" w14:textId="77777777" w:rsidR="00FC2757" w:rsidRPr="00FC2757" w:rsidRDefault="00FC2757" w:rsidP="00FC2757">
      <w:pPr>
        <w:tabs>
          <w:tab w:val="left" w:pos="851"/>
        </w:tabs>
        <w:jc w:val="both"/>
        <w:rPr>
          <w:szCs w:val="24"/>
          <w:lang w:eastAsia="lt-LT"/>
        </w:rPr>
      </w:pPr>
    </w:p>
    <w:p w14:paraId="5471BC83" w14:textId="77777777" w:rsidR="00FC2757" w:rsidRPr="00FC2757" w:rsidRDefault="00FC2757" w:rsidP="00FC2757">
      <w:pPr>
        <w:jc w:val="right"/>
        <w:rPr>
          <w:szCs w:val="24"/>
          <w:lang w:eastAsia="lt-LT"/>
        </w:rPr>
      </w:pPr>
    </w:p>
    <w:p w14:paraId="2A59DD4F" w14:textId="77777777" w:rsidR="00FC2757" w:rsidRPr="00FC2757" w:rsidRDefault="00FC2757" w:rsidP="00FC2757">
      <w:pPr>
        <w:jc w:val="center"/>
        <w:rPr>
          <w:szCs w:val="24"/>
          <w:lang w:eastAsia="lt-LT"/>
        </w:rPr>
      </w:pPr>
      <w:r w:rsidRPr="00FC2757">
        <w:rPr>
          <w:noProof/>
          <w:szCs w:val="24"/>
          <w:lang w:eastAsia="lt-LT"/>
        </w:rPr>
        <w:drawing>
          <wp:inline distT="0" distB="0" distL="0" distR="0" wp14:anchorId="08DA90DA" wp14:editId="43F3BF88">
            <wp:extent cx="5227320" cy="1427480"/>
            <wp:effectExtent l="0" t="0" r="11430" b="1270"/>
            <wp:docPr id="3"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48BF2DE" w14:textId="77777777" w:rsidR="00FC2757" w:rsidRPr="00FC2757" w:rsidRDefault="00FC2757" w:rsidP="00FC2757">
      <w:pPr>
        <w:rPr>
          <w:szCs w:val="24"/>
          <w:lang w:eastAsia="lt-LT"/>
        </w:rPr>
      </w:pPr>
    </w:p>
    <w:p w14:paraId="17F12051" w14:textId="77777777" w:rsidR="00FC2757" w:rsidRPr="00FC2757" w:rsidRDefault="00FC2757" w:rsidP="00FC2757">
      <w:pPr>
        <w:tabs>
          <w:tab w:val="left" w:pos="851"/>
        </w:tabs>
        <w:ind w:firstLine="851"/>
        <w:jc w:val="both"/>
        <w:rPr>
          <w:szCs w:val="24"/>
          <w:lang w:eastAsia="lt-LT"/>
        </w:rPr>
      </w:pPr>
      <w:r w:rsidRPr="00FC2757">
        <w:rPr>
          <w:szCs w:val="24"/>
          <w:lang w:eastAsia="lt-LT"/>
        </w:rPr>
        <w:t>Mokyklai 2021 m. sausio 1 d. duomenimis skirta 44,82 pareigybių: ugdymo procesui valdyti ir organizuoti – 1,75, pedagoginiams darbuotojams – 20,32, nepedagoginiams darbuotojams – 20,75.</w:t>
      </w:r>
      <w:r w:rsidRPr="00FC2757">
        <w:rPr>
          <w:color w:val="FF0000"/>
          <w:szCs w:val="24"/>
          <w:lang w:eastAsia="lt-LT"/>
        </w:rPr>
        <w:t xml:space="preserve"> </w:t>
      </w:r>
      <w:r w:rsidRPr="00FC2757">
        <w:rPr>
          <w:szCs w:val="24"/>
          <w:lang w:eastAsia="lt-LT"/>
        </w:rPr>
        <w:t>Švietimo pagalbai organizuoti skirta 4,25 pareigybės (socialiniam pedagogui – 1 etatas, specialiajai pedagogei ir logopedei – 0,75, mokytojo padėjėjams – 1,5). Bibliotekininkei skirta 0,75 pareigybės. Nuo 2021-09-01 mokyklos psichologė dirba 0,5 etato. Mokykloje veikia 2 ikimokyklinio / priešmokyklinio ugdymo grupės, kurioms skirta 1,66 pareigybės.</w:t>
      </w:r>
    </w:p>
    <w:p w14:paraId="18718BF6" w14:textId="77777777" w:rsidR="00FC2757" w:rsidRPr="00FC2757" w:rsidRDefault="00FC2757" w:rsidP="00FC2757">
      <w:pPr>
        <w:tabs>
          <w:tab w:val="left" w:pos="851"/>
        </w:tabs>
        <w:ind w:firstLine="851"/>
        <w:jc w:val="both"/>
        <w:rPr>
          <w:szCs w:val="24"/>
          <w:lang w:eastAsia="lt-LT"/>
        </w:rPr>
      </w:pPr>
      <w:r w:rsidRPr="00FC2757">
        <w:rPr>
          <w:szCs w:val="24"/>
          <w:lang w:eastAsia="lt-LT"/>
        </w:rPr>
        <w:t xml:space="preserve">Mokykloje dirba 28 pedagoginiai darbuotojai, iš kurių penkiolikai Sūdavos pagrindinė mokykla nėra vienintelė darbovietė. Visi pedagogai įgiję aukštąjį išsilavinimą: 13 suteikta vyresniojo mokytojo kvalifikacinė kategorija, 10 metodininko kvalifikacinė kategorija. Vidutinis pedagoginių darbuotojų amžius – 48 metai. Dauguma pedagogų turi daugiau kaip 25 metų darbo stažą. </w:t>
      </w:r>
    </w:p>
    <w:p w14:paraId="57130940" w14:textId="77777777" w:rsidR="00FC2757" w:rsidRPr="00FC2757" w:rsidRDefault="00FC2757" w:rsidP="00FC2757">
      <w:pPr>
        <w:tabs>
          <w:tab w:val="left" w:pos="851"/>
        </w:tabs>
        <w:ind w:firstLine="851"/>
        <w:jc w:val="both"/>
        <w:rPr>
          <w:b/>
          <w:szCs w:val="24"/>
          <w:lang w:eastAsia="lt-LT"/>
        </w:rPr>
      </w:pPr>
      <w:r w:rsidRPr="00FC2757">
        <w:rPr>
          <w:szCs w:val="24"/>
          <w:lang w:eastAsia="lt-LT"/>
        </w:rPr>
        <w:t>Didelė dalis mokinių yra iš šeimų, patiriančių nepalankius socialinės aplinkos veiksnius. Nemokamą maitinimą gauna 86 mokiniai (54 proc.). Mokykla yra vienintelė ugdymo įstaiga Klausučių seniūnijoje. Į mokyklą mokiniai atvežami iš 15 aplinkinių kaimų. Pavėžėjimo paslauga teikiama 135 mokiniams (84 proc.). 88 mokiniai vežami mokyklos autobusais (jų yra 3), 47 mokiniams paslaugą teikia UAB „</w:t>
      </w:r>
      <w:proofErr w:type="spellStart"/>
      <w:r w:rsidRPr="00FC2757">
        <w:rPr>
          <w:szCs w:val="24"/>
          <w:lang w:eastAsia="lt-LT"/>
        </w:rPr>
        <w:t>Bondrida</w:t>
      </w:r>
      <w:proofErr w:type="spellEnd"/>
      <w:r w:rsidRPr="00FC2757">
        <w:rPr>
          <w:szCs w:val="24"/>
          <w:lang w:eastAsia="lt-LT"/>
        </w:rPr>
        <w:t xml:space="preserve">“. </w:t>
      </w:r>
    </w:p>
    <w:p w14:paraId="1056AE86" w14:textId="77777777" w:rsidR="00FC2757" w:rsidRPr="00FC2757" w:rsidRDefault="00FC2757" w:rsidP="00FC2757">
      <w:pPr>
        <w:ind w:firstLine="851"/>
        <w:jc w:val="both"/>
        <w:rPr>
          <w:b/>
          <w:szCs w:val="24"/>
          <w:lang w:eastAsia="lt-LT"/>
        </w:rPr>
      </w:pPr>
      <w:r w:rsidRPr="00FC2757">
        <w:rPr>
          <w:b/>
          <w:szCs w:val="24"/>
          <w:lang w:eastAsia="lt-LT"/>
        </w:rPr>
        <w:t>Veiklos tikslų įgyvendinimas</w:t>
      </w:r>
    </w:p>
    <w:p w14:paraId="68720F16" w14:textId="3D7A1EF3" w:rsidR="00FC2757" w:rsidRPr="00FC2757" w:rsidRDefault="00FC2757" w:rsidP="00FC2757">
      <w:pPr>
        <w:ind w:firstLine="851"/>
        <w:jc w:val="both"/>
        <w:rPr>
          <w:szCs w:val="24"/>
          <w:lang w:eastAsia="lt-LT"/>
        </w:rPr>
      </w:pPr>
      <w:r w:rsidRPr="00FC2757">
        <w:rPr>
          <w:bCs/>
          <w:iCs/>
          <w:szCs w:val="24"/>
          <w:lang w:eastAsia="lt-LT"/>
        </w:rPr>
        <w:t xml:space="preserve">2020–2021 m. mokykla yra išsikėlusi </w:t>
      </w:r>
      <w:r w:rsidRPr="00FC2757">
        <w:rPr>
          <w:bCs/>
          <w:i/>
          <w:szCs w:val="24"/>
          <w:lang w:eastAsia="lt-LT"/>
        </w:rPr>
        <w:t xml:space="preserve">tikslą: </w:t>
      </w:r>
      <w:r w:rsidRPr="00FC2757">
        <w:rPr>
          <w:bCs/>
          <w:iCs/>
          <w:szCs w:val="24"/>
          <w:lang w:eastAsia="lt-LT"/>
        </w:rPr>
        <w:t>tobulinti ugdymo(</w:t>
      </w:r>
      <w:proofErr w:type="spellStart"/>
      <w:r w:rsidRPr="00FC2757">
        <w:rPr>
          <w:bCs/>
          <w:iCs/>
          <w:szCs w:val="24"/>
          <w:lang w:eastAsia="lt-LT"/>
        </w:rPr>
        <w:t>si</w:t>
      </w:r>
      <w:proofErr w:type="spellEnd"/>
      <w:r w:rsidRPr="00FC2757">
        <w:rPr>
          <w:bCs/>
          <w:iCs/>
          <w:szCs w:val="24"/>
          <w:lang w:eastAsia="lt-LT"/>
        </w:rPr>
        <w:t>) procesą, siekiant pagerinti mokinių mokymosi pasiekimus.</w:t>
      </w:r>
      <w:r w:rsidRPr="00FC2757">
        <w:rPr>
          <w:bCs/>
          <w:szCs w:val="24"/>
          <w:lang w:eastAsia="lt-LT"/>
        </w:rPr>
        <w:t xml:space="preserve"> Sėkmės</w:t>
      </w:r>
      <w:r w:rsidRPr="00FC2757">
        <w:rPr>
          <w:szCs w:val="24"/>
          <w:lang w:eastAsia="lt-LT"/>
        </w:rPr>
        <w:t xml:space="preserve"> kriterijus:</w:t>
      </w:r>
      <w:r w:rsidRPr="00FC2757">
        <w:rPr>
          <w:b/>
          <w:szCs w:val="24"/>
          <w:lang w:eastAsia="lt-LT"/>
        </w:rPr>
        <w:t xml:space="preserve"> </w:t>
      </w:r>
      <w:r w:rsidR="00907485">
        <w:rPr>
          <w:szCs w:val="24"/>
          <w:lang w:eastAsia="lt-LT"/>
        </w:rPr>
        <w:t>s</w:t>
      </w:r>
      <w:r w:rsidRPr="00FC2757">
        <w:rPr>
          <w:szCs w:val="24"/>
          <w:lang w:eastAsia="lt-LT"/>
        </w:rPr>
        <w:t>iekiant visos mokyklos pasiekimų gerinimo ir kiekvieno mokinio asmeninės pažangos bus didinama</w:t>
      </w:r>
      <w:r w:rsidR="00907485">
        <w:rPr>
          <w:szCs w:val="24"/>
          <w:lang w:eastAsia="lt-LT"/>
        </w:rPr>
        <w:t>s</w:t>
      </w:r>
      <w:r w:rsidRPr="00FC2757">
        <w:rPr>
          <w:szCs w:val="24"/>
          <w:lang w:eastAsia="lt-LT"/>
        </w:rPr>
        <w:t xml:space="preserve"> ugdymo diferencijavimas, individualizavimas, suasmeninimas bei dalykų integracija. Siekiama mokyklos savitumo visą mokyklos bendruomenę įtraukiant į fizinio aktyvumo bei sveikos gyvensenos veiklas.</w:t>
      </w:r>
    </w:p>
    <w:p w14:paraId="41FA1D92" w14:textId="646A13BB" w:rsidR="00FC2757" w:rsidRPr="00FC2757" w:rsidRDefault="00FC2757" w:rsidP="00FC2757">
      <w:pPr>
        <w:ind w:firstLine="851"/>
        <w:jc w:val="both"/>
        <w:rPr>
          <w:bCs/>
          <w:iCs/>
          <w:szCs w:val="24"/>
          <w:lang w:eastAsia="lt-LT"/>
        </w:rPr>
      </w:pPr>
      <w:r w:rsidRPr="00FC2757">
        <w:rPr>
          <w:szCs w:val="24"/>
          <w:lang w:eastAsia="lt-LT"/>
        </w:rPr>
        <w:t xml:space="preserve">Tikslui pasiekti numatyti šie </w:t>
      </w:r>
      <w:r w:rsidRPr="00FC2757">
        <w:rPr>
          <w:bCs/>
          <w:i/>
          <w:szCs w:val="24"/>
          <w:lang w:eastAsia="lt-LT"/>
        </w:rPr>
        <w:t>uždaviniai</w:t>
      </w:r>
      <w:r w:rsidRPr="00FC2757">
        <w:rPr>
          <w:bCs/>
          <w:szCs w:val="24"/>
          <w:lang w:eastAsia="lt-LT"/>
        </w:rPr>
        <w:t xml:space="preserve">: </w:t>
      </w:r>
      <w:r w:rsidRPr="00FC2757">
        <w:rPr>
          <w:bCs/>
          <w:iCs/>
          <w:szCs w:val="24"/>
          <w:lang w:eastAsia="lt-LT"/>
        </w:rPr>
        <w:t xml:space="preserve">1. Sudaryti sąlygas mokinio individualios pažangos bei </w:t>
      </w:r>
      <w:bookmarkStart w:id="0" w:name="_Hlk98341742"/>
      <w:r w:rsidRPr="00FC2757">
        <w:rPr>
          <w:bCs/>
          <w:iCs/>
          <w:szCs w:val="24"/>
          <w:lang w:eastAsia="lt-LT"/>
        </w:rPr>
        <w:t>asmenybės brandos augimui, didinant diferencijavimą, individualizavimą bei suasmeninimą</w:t>
      </w:r>
      <w:bookmarkEnd w:id="0"/>
      <w:r w:rsidRPr="00FC2757">
        <w:rPr>
          <w:bCs/>
          <w:iCs/>
          <w:szCs w:val="24"/>
          <w:lang w:eastAsia="lt-LT"/>
        </w:rPr>
        <w:t xml:space="preserve">. 2. </w:t>
      </w:r>
      <w:r w:rsidRPr="00FC2757">
        <w:rPr>
          <w:bCs/>
          <w:iCs/>
          <w:szCs w:val="24"/>
          <w:lang w:eastAsia="lt-LT"/>
        </w:rPr>
        <w:lastRenderedPageBreak/>
        <w:t>Intensyvinti mokomųjų dalykų integraciją, siekiant kiekvieno mokinio asmeninės pažangos. 3. Siekiant mokyklos savitumo skatinti fizinio aktyvumo bei sveikos gyvensenos veiklas.</w:t>
      </w:r>
    </w:p>
    <w:p w14:paraId="334D4048" w14:textId="5483DD53" w:rsidR="00FC2757" w:rsidRPr="00FC2757" w:rsidRDefault="00FC2757" w:rsidP="00FC2757">
      <w:pPr>
        <w:ind w:firstLine="851"/>
        <w:jc w:val="both"/>
        <w:rPr>
          <w:bCs/>
          <w:szCs w:val="24"/>
          <w:lang w:eastAsia="lt-LT"/>
        </w:rPr>
      </w:pPr>
      <w:r w:rsidRPr="00FC2757">
        <w:rPr>
          <w:bCs/>
          <w:szCs w:val="24"/>
          <w:lang w:eastAsia="lt-LT"/>
        </w:rPr>
        <w:t xml:space="preserve">Svarbiausi su veiklos tikslų įgyvendinimu susiję </w:t>
      </w:r>
      <w:r w:rsidRPr="00FC2757">
        <w:rPr>
          <w:bCs/>
          <w:i/>
          <w:iCs/>
          <w:szCs w:val="24"/>
          <w:lang w:eastAsia="lt-LT"/>
        </w:rPr>
        <w:t>atlikti darbai.</w:t>
      </w:r>
      <w:r>
        <w:rPr>
          <w:bCs/>
          <w:i/>
          <w:iCs/>
          <w:szCs w:val="24"/>
          <w:lang w:eastAsia="lt-LT"/>
        </w:rPr>
        <w:t xml:space="preserve"> </w:t>
      </w:r>
    </w:p>
    <w:p w14:paraId="35A7E69E" w14:textId="77777777" w:rsidR="00FC2757" w:rsidRPr="00FC2757" w:rsidRDefault="00FC2757" w:rsidP="00FC2757">
      <w:pPr>
        <w:pBdr>
          <w:top w:val="nil"/>
          <w:left w:val="nil"/>
          <w:bottom w:val="nil"/>
          <w:right w:val="nil"/>
          <w:between w:val="nil"/>
        </w:pBdr>
        <w:tabs>
          <w:tab w:val="left" w:pos="851"/>
        </w:tabs>
        <w:ind w:hanging="2"/>
        <w:jc w:val="both"/>
        <w:rPr>
          <w:color w:val="000000"/>
          <w:szCs w:val="24"/>
          <w:lang w:eastAsia="lt-LT"/>
        </w:rPr>
      </w:pPr>
      <w:r w:rsidRPr="00FC2757">
        <w:rPr>
          <w:color w:val="000000"/>
          <w:szCs w:val="24"/>
          <w:lang w:eastAsia="lt-LT"/>
        </w:rPr>
        <w:tab/>
      </w:r>
      <w:r w:rsidRPr="00FC2757">
        <w:rPr>
          <w:color w:val="000000"/>
          <w:szCs w:val="24"/>
          <w:lang w:eastAsia="lt-LT"/>
        </w:rPr>
        <w:tab/>
        <w:t>Įgyvendinant mokyklos veiklos planą, daugiausiai dėmesio buvo skiriama ugdymo proceso tobulinimui, kad kiekvienas mokinys pasiektų asmeninę pažangą bei geresnius ugdymo(</w:t>
      </w:r>
      <w:proofErr w:type="spellStart"/>
      <w:r w:rsidRPr="00FC2757">
        <w:rPr>
          <w:color w:val="000000"/>
          <w:szCs w:val="24"/>
          <w:lang w:eastAsia="lt-LT"/>
        </w:rPr>
        <w:t>si</w:t>
      </w:r>
      <w:proofErr w:type="spellEnd"/>
      <w:r w:rsidRPr="00FC2757">
        <w:rPr>
          <w:color w:val="000000"/>
          <w:szCs w:val="24"/>
          <w:lang w:eastAsia="lt-LT"/>
        </w:rPr>
        <w:t>) rezultatus. Dėl karantino, susijusio su COVID–19 viruso plitimu, 8 šių mokslo metų mėnesius 5–10 klasių mokiniai mokėsi tik nuotoliniu, pradinių klasių mokiniai mokėsi mišriuoju ugdymo proceso organizavimo būdu.</w:t>
      </w:r>
      <w:r w:rsidRPr="00FC2757">
        <w:rPr>
          <w:color w:val="000000"/>
          <w:szCs w:val="24"/>
          <w:lang w:eastAsia="lt-LT"/>
        </w:rPr>
        <w:tab/>
      </w:r>
      <w:bookmarkStart w:id="1" w:name="_Hlk99711114"/>
      <w:r w:rsidRPr="00FC2757">
        <w:rPr>
          <w:color w:val="000000"/>
          <w:szCs w:val="24"/>
          <w:lang w:eastAsia="lt-LT"/>
        </w:rPr>
        <w:t xml:space="preserve"> </w:t>
      </w:r>
    </w:p>
    <w:bookmarkEnd w:id="1"/>
    <w:p w14:paraId="05471AC9" w14:textId="77777777" w:rsidR="00FC2757" w:rsidRPr="00FC2757" w:rsidRDefault="00FC2757" w:rsidP="00FC2757">
      <w:pPr>
        <w:pBdr>
          <w:top w:val="nil"/>
          <w:left w:val="nil"/>
          <w:bottom w:val="nil"/>
          <w:right w:val="nil"/>
          <w:between w:val="nil"/>
        </w:pBdr>
        <w:tabs>
          <w:tab w:val="left" w:pos="720"/>
        </w:tabs>
        <w:ind w:hanging="2"/>
        <w:jc w:val="both"/>
        <w:rPr>
          <w:color w:val="000000"/>
          <w:szCs w:val="24"/>
          <w:lang w:eastAsia="lt-LT"/>
        </w:rPr>
      </w:pPr>
      <w:r w:rsidRPr="00FC2757">
        <w:rPr>
          <w:color w:val="000000"/>
          <w:szCs w:val="24"/>
          <w:lang w:eastAsia="lt-LT"/>
        </w:rPr>
        <w:tab/>
      </w:r>
      <w:r w:rsidRPr="00FC2757">
        <w:rPr>
          <w:color w:val="000000"/>
          <w:szCs w:val="24"/>
          <w:lang w:eastAsia="lt-LT"/>
        </w:rPr>
        <w:tab/>
        <w:t>Diferencijuojant ir individualizuojant ugdymo turinį gabumams plėtoti, dalyvauta įvairiuose tarptautiniuose, respublikiniuose ir rajoniniuose konkursuose, olimpiadose, projektuose: „</w:t>
      </w:r>
      <w:proofErr w:type="spellStart"/>
      <w:r w:rsidRPr="00FC2757">
        <w:rPr>
          <w:color w:val="000000"/>
          <w:szCs w:val="24"/>
          <w:lang w:eastAsia="lt-LT"/>
        </w:rPr>
        <w:t>Olympis</w:t>
      </w:r>
      <w:proofErr w:type="spellEnd"/>
      <w:r w:rsidRPr="00FC2757">
        <w:rPr>
          <w:color w:val="000000"/>
          <w:szCs w:val="24"/>
          <w:lang w:eastAsia="lt-LT"/>
        </w:rPr>
        <w:t xml:space="preserve">“, „Kengūra“, „Bebras“, „Tavo žvilgsnis“ ir kt. Mokykla 2020–2021 m. m. dalyvavo 2 tarptautiniuose „Erasmus+“ projektuose. </w:t>
      </w:r>
    </w:p>
    <w:p w14:paraId="13DB4D44" w14:textId="77777777" w:rsidR="00FC2757" w:rsidRPr="00FC2757" w:rsidRDefault="00FC2757" w:rsidP="00FC2757">
      <w:pPr>
        <w:pBdr>
          <w:top w:val="nil"/>
          <w:left w:val="nil"/>
          <w:bottom w:val="nil"/>
          <w:right w:val="nil"/>
          <w:between w:val="nil"/>
        </w:pBdr>
        <w:tabs>
          <w:tab w:val="left" w:pos="720"/>
        </w:tabs>
        <w:ind w:hanging="2"/>
        <w:jc w:val="both"/>
        <w:rPr>
          <w:color w:val="000000"/>
          <w:szCs w:val="24"/>
          <w:lang w:eastAsia="lt-LT"/>
        </w:rPr>
      </w:pPr>
      <w:r w:rsidRPr="00FC2757">
        <w:rPr>
          <w:color w:val="000000"/>
          <w:szCs w:val="24"/>
          <w:lang w:eastAsia="lt-LT"/>
        </w:rPr>
        <w:tab/>
      </w:r>
      <w:r w:rsidRPr="00FC2757">
        <w:rPr>
          <w:color w:val="000000"/>
          <w:szCs w:val="24"/>
          <w:lang w:eastAsia="lt-LT"/>
        </w:rPr>
        <w:tab/>
        <w:t>Siekiant gerinti mokymosi pasiekimus bei jų užimtumą po pamokų, mokykloje veikė pailgintos darbo dienos grupės 1–4 ir 5–8 klasių mokiniams. Pailgintos darbo dienos grupėje buvo organizuojama pagalba mokiniui adaptuojantis mokykloje: formuojami bendravimo ir bendradarbiavimo įgūdžiai, padedama paruošti namų darbus bei sudaromos sąlygos turiningam laisvalaikiui.</w:t>
      </w:r>
    </w:p>
    <w:p w14:paraId="5F2FDEAD" w14:textId="77777777" w:rsidR="00FC2757" w:rsidRPr="00FC2757" w:rsidRDefault="00FC2757" w:rsidP="00FC2757">
      <w:pPr>
        <w:pBdr>
          <w:top w:val="nil"/>
          <w:left w:val="nil"/>
          <w:bottom w:val="nil"/>
          <w:right w:val="nil"/>
          <w:between w:val="nil"/>
        </w:pBdr>
        <w:tabs>
          <w:tab w:val="left" w:pos="720"/>
        </w:tabs>
        <w:ind w:hanging="2"/>
        <w:jc w:val="both"/>
        <w:rPr>
          <w:szCs w:val="24"/>
          <w:lang w:eastAsia="lt-LT"/>
        </w:rPr>
      </w:pPr>
      <w:r w:rsidRPr="00FC2757">
        <w:rPr>
          <w:color w:val="000000"/>
          <w:szCs w:val="24"/>
          <w:lang w:eastAsia="lt-LT"/>
        </w:rPr>
        <w:tab/>
      </w:r>
      <w:r w:rsidRPr="00FC2757">
        <w:rPr>
          <w:color w:val="000000"/>
          <w:szCs w:val="24"/>
          <w:lang w:eastAsia="lt-LT"/>
        </w:rPr>
        <w:tab/>
      </w:r>
      <w:r w:rsidRPr="00FC2757">
        <w:rPr>
          <w:szCs w:val="24"/>
          <w:lang w:eastAsia="lt-LT"/>
        </w:rPr>
        <w:t xml:space="preserve">2021 m. mokykla, siekdama kiekvieno mokinio asmeninės pažangos, tenkino skirtingų gebėjimų mokinių ugdymosi poreikius. 1–10 klasėse mokėsi 18 mokinių, turinčių specialiųjų ugdymosi poreikių. Per 2021 metus 3 mokyklos mokiniams Vaiko gerovės komisijoje atlikti pirminiai, o vienam pakartotiniai specialiųjų ugdymosi poreikių vertinimai. Su nustatytomis išvadomis buvo supažindinti mokinių tėvai ir mokytojai. </w:t>
      </w:r>
    </w:p>
    <w:p w14:paraId="4A7E7CCC" w14:textId="77777777" w:rsidR="00FC2757" w:rsidRPr="00FC2757" w:rsidRDefault="00FC2757" w:rsidP="00FC2757">
      <w:pPr>
        <w:pBdr>
          <w:top w:val="nil"/>
          <w:left w:val="nil"/>
          <w:bottom w:val="nil"/>
          <w:right w:val="nil"/>
          <w:between w:val="nil"/>
        </w:pBdr>
        <w:tabs>
          <w:tab w:val="left" w:pos="720"/>
        </w:tabs>
        <w:ind w:hanging="2"/>
        <w:jc w:val="both"/>
        <w:rPr>
          <w:color w:val="000000"/>
          <w:szCs w:val="24"/>
          <w:lang w:eastAsia="lt-LT"/>
        </w:rPr>
      </w:pPr>
      <w:r w:rsidRPr="00FC2757">
        <w:rPr>
          <w:color w:val="000000"/>
          <w:szCs w:val="24"/>
          <w:lang w:eastAsia="lt-LT"/>
        </w:rPr>
        <w:tab/>
      </w:r>
      <w:r w:rsidRPr="00FC2757">
        <w:rPr>
          <w:color w:val="000000"/>
          <w:szCs w:val="24"/>
          <w:lang w:eastAsia="lt-LT"/>
        </w:rPr>
        <w:tab/>
        <w:t xml:space="preserve">Mokinių ugdymo poreikiams tenkinti, mokymosi pagalbai teikti 1–10 klasėse buvo skirta 18 val. 1–4 klasėse individualioms ir grupinėms konsultacijoms skirta 3,5 valandos, 5–10 kl. mokinių žinių spragoms kompensuoti, dalyko žinioms pagilinti panaudota 14,5 val. </w:t>
      </w:r>
    </w:p>
    <w:p w14:paraId="718671CD" w14:textId="11D10CEB" w:rsidR="00FC2757" w:rsidRPr="00FC2757" w:rsidRDefault="00FC2757" w:rsidP="00FC2757">
      <w:pPr>
        <w:pBdr>
          <w:top w:val="nil"/>
          <w:left w:val="nil"/>
          <w:bottom w:val="nil"/>
          <w:right w:val="nil"/>
          <w:between w:val="nil"/>
        </w:pBdr>
        <w:tabs>
          <w:tab w:val="left" w:pos="851"/>
        </w:tabs>
        <w:ind w:hanging="2"/>
        <w:jc w:val="both"/>
        <w:rPr>
          <w:szCs w:val="24"/>
          <w:lang w:eastAsia="lt-LT"/>
        </w:rPr>
      </w:pPr>
      <w:r w:rsidRPr="00FC2757">
        <w:rPr>
          <w:color w:val="000000"/>
          <w:szCs w:val="24"/>
          <w:lang w:eastAsia="lt-LT"/>
        </w:rPr>
        <w:tab/>
      </w:r>
      <w:r w:rsidRPr="00FC2757">
        <w:rPr>
          <w:color w:val="000000"/>
          <w:szCs w:val="24"/>
          <w:lang w:eastAsia="lt-LT"/>
        </w:rPr>
        <w:tab/>
        <w:t>Mokykla dalyvauja „</w:t>
      </w:r>
      <w:r w:rsidRPr="00FC2757">
        <w:rPr>
          <w:bCs/>
          <w:color w:val="000000"/>
          <w:szCs w:val="24"/>
          <w:lang w:eastAsia="lt-LT"/>
        </w:rPr>
        <w:t>Kokybės krepšelio“</w:t>
      </w:r>
      <w:r w:rsidRPr="00FC2757">
        <w:rPr>
          <w:color w:val="000000"/>
          <w:szCs w:val="24"/>
          <w:lang w:eastAsia="lt-LT"/>
        </w:rPr>
        <w:t xml:space="preserve"> projekte, kurio pagrindinis tikslas – pagerinti mokinių mokymosi pasiekimus. Vykdant projektą, didžiausią dėmesį skyrėme matematikos pasiekimų gerinimui. Tikslą pasiekėme, nes PUPP matematikos pažymių vidurkis – aukščiausias per paskutinius 5 metus. Dalyvaudama šiame projekte mokykla įsigijo keletą naujų ugdymo priemonių, todėl 100</w:t>
      </w:r>
      <w:r w:rsidR="0011561D">
        <w:rPr>
          <w:color w:val="000000"/>
          <w:szCs w:val="24"/>
          <w:lang w:eastAsia="lt-LT"/>
        </w:rPr>
        <w:t xml:space="preserve"> </w:t>
      </w:r>
      <w:r w:rsidRPr="00FC2757">
        <w:rPr>
          <w:color w:val="000000"/>
          <w:szCs w:val="24"/>
          <w:lang w:eastAsia="lt-LT"/>
        </w:rPr>
        <w:t xml:space="preserve">% pedagogų ir mokinių naudoja </w:t>
      </w:r>
      <w:r w:rsidR="0011561D">
        <w:rPr>
          <w:color w:val="000000"/>
          <w:szCs w:val="24"/>
          <w:lang w:eastAsia="lt-LT"/>
        </w:rPr>
        <w:t>„</w:t>
      </w:r>
      <w:r w:rsidRPr="00FC2757">
        <w:rPr>
          <w:color w:val="000000"/>
          <w:szCs w:val="24"/>
          <w:lang w:eastAsia="lt-LT"/>
        </w:rPr>
        <w:t>TEAMS</w:t>
      </w:r>
      <w:r w:rsidR="0011561D">
        <w:rPr>
          <w:color w:val="000000"/>
          <w:szCs w:val="24"/>
          <w:lang w:eastAsia="lt-LT"/>
        </w:rPr>
        <w:t>“</w:t>
      </w:r>
      <w:r w:rsidRPr="00FC2757">
        <w:rPr>
          <w:color w:val="000000"/>
          <w:szCs w:val="24"/>
          <w:lang w:eastAsia="lt-LT"/>
        </w:rPr>
        <w:t xml:space="preserve"> platformą sinchroniniam, asinchroniniam mokymuisi. 1–10 kl. ir priešmokyklinio ugdymo grupės mokiniai 100</w:t>
      </w:r>
      <w:r w:rsidR="0011561D">
        <w:rPr>
          <w:color w:val="000000"/>
          <w:szCs w:val="24"/>
          <w:lang w:eastAsia="lt-LT"/>
        </w:rPr>
        <w:t xml:space="preserve"> </w:t>
      </w:r>
      <w:r w:rsidRPr="00FC2757">
        <w:rPr>
          <w:color w:val="000000"/>
          <w:szCs w:val="24"/>
          <w:lang w:eastAsia="lt-LT"/>
        </w:rPr>
        <w:t xml:space="preserve">% naudojasi </w:t>
      </w:r>
      <w:r w:rsidR="0011561D">
        <w:rPr>
          <w:color w:val="000000"/>
          <w:szCs w:val="24"/>
          <w:lang w:eastAsia="lt-LT"/>
        </w:rPr>
        <w:t>„</w:t>
      </w:r>
      <w:r w:rsidRPr="00FC2757">
        <w:rPr>
          <w:color w:val="000000"/>
          <w:szCs w:val="24"/>
          <w:lang w:eastAsia="lt-LT"/>
        </w:rPr>
        <w:t>EDUKA</w:t>
      </w:r>
      <w:r w:rsidR="0011561D">
        <w:rPr>
          <w:color w:val="000000"/>
          <w:szCs w:val="24"/>
          <w:lang w:eastAsia="lt-LT"/>
        </w:rPr>
        <w:t>“</w:t>
      </w:r>
      <w:r w:rsidRPr="00FC2757">
        <w:rPr>
          <w:color w:val="000000"/>
          <w:szCs w:val="24"/>
          <w:lang w:eastAsia="lt-LT"/>
        </w:rPr>
        <w:t xml:space="preserve">, mokinių vertinimui ir įsivertinimui 90 % pedagogų naudoja </w:t>
      </w:r>
      <w:r w:rsidR="0011561D">
        <w:rPr>
          <w:color w:val="000000"/>
          <w:szCs w:val="24"/>
          <w:lang w:eastAsia="lt-LT"/>
        </w:rPr>
        <w:t>„</w:t>
      </w:r>
      <w:r w:rsidRPr="00FC2757">
        <w:rPr>
          <w:color w:val="000000"/>
          <w:szCs w:val="24"/>
          <w:lang w:eastAsia="lt-LT"/>
        </w:rPr>
        <w:t>Microsoft Office 365</w:t>
      </w:r>
      <w:r w:rsidR="0011561D">
        <w:rPr>
          <w:color w:val="000000"/>
          <w:szCs w:val="24"/>
          <w:lang w:eastAsia="lt-LT"/>
        </w:rPr>
        <w:t>“</w:t>
      </w:r>
      <w:r w:rsidRPr="00FC2757">
        <w:rPr>
          <w:color w:val="000000"/>
          <w:szCs w:val="24"/>
          <w:lang w:eastAsia="lt-LT"/>
        </w:rPr>
        <w:t xml:space="preserve"> įrankius, </w:t>
      </w:r>
      <w:r w:rsidR="0011561D">
        <w:rPr>
          <w:color w:val="000000"/>
          <w:szCs w:val="24"/>
          <w:lang w:eastAsia="lt-LT"/>
        </w:rPr>
        <w:t>„</w:t>
      </w:r>
      <w:proofErr w:type="spellStart"/>
      <w:r w:rsidRPr="00FC2757">
        <w:rPr>
          <w:color w:val="000000"/>
          <w:szCs w:val="24"/>
          <w:lang w:eastAsia="lt-LT"/>
        </w:rPr>
        <w:t>eTestas</w:t>
      </w:r>
      <w:proofErr w:type="spellEnd"/>
      <w:r w:rsidR="0011561D">
        <w:rPr>
          <w:color w:val="000000"/>
          <w:szCs w:val="24"/>
          <w:lang w:eastAsia="lt-LT"/>
        </w:rPr>
        <w:t>“</w:t>
      </w:r>
      <w:r w:rsidRPr="00FC2757">
        <w:rPr>
          <w:color w:val="000000"/>
          <w:szCs w:val="24"/>
          <w:lang w:eastAsia="lt-LT"/>
        </w:rPr>
        <w:t xml:space="preserve">, </w:t>
      </w:r>
      <w:r w:rsidR="0011561D">
        <w:rPr>
          <w:color w:val="000000"/>
          <w:szCs w:val="24"/>
          <w:lang w:eastAsia="lt-LT"/>
        </w:rPr>
        <w:t>„</w:t>
      </w:r>
      <w:proofErr w:type="spellStart"/>
      <w:r w:rsidRPr="00FC2757">
        <w:rPr>
          <w:color w:val="000000"/>
          <w:szCs w:val="24"/>
          <w:lang w:eastAsia="lt-LT"/>
        </w:rPr>
        <w:t>Socrative</w:t>
      </w:r>
      <w:proofErr w:type="spellEnd"/>
      <w:r w:rsidR="0011561D">
        <w:rPr>
          <w:color w:val="000000"/>
          <w:szCs w:val="24"/>
          <w:lang w:eastAsia="lt-LT"/>
        </w:rPr>
        <w:t>“</w:t>
      </w:r>
      <w:r w:rsidRPr="00FC2757">
        <w:rPr>
          <w:color w:val="000000"/>
          <w:szCs w:val="24"/>
          <w:lang w:eastAsia="lt-LT"/>
        </w:rPr>
        <w:t xml:space="preserve">, </w:t>
      </w:r>
      <w:r w:rsidR="0011561D">
        <w:rPr>
          <w:color w:val="000000"/>
          <w:szCs w:val="24"/>
          <w:lang w:eastAsia="lt-LT"/>
        </w:rPr>
        <w:t>„</w:t>
      </w:r>
      <w:proofErr w:type="spellStart"/>
      <w:r w:rsidRPr="00FC2757">
        <w:rPr>
          <w:color w:val="000000"/>
          <w:szCs w:val="24"/>
          <w:lang w:eastAsia="lt-LT"/>
        </w:rPr>
        <w:t>Reflectus</w:t>
      </w:r>
      <w:proofErr w:type="spellEnd"/>
      <w:r w:rsidR="0011561D">
        <w:rPr>
          <w:color w:val="000000"/>
          <w:szCs w:val="24"/>
          <w:lang w:eastAsia="lt-LT"/>
        </w:rPr>
        <w:t>“</w:t>
      </w:r>
      <w:r w:rsidRPr="00FC2757">
        <w:rPr>
          <w:color w:val="000000"/>
          <w:szCs w:val="24"/>
          <w:lang w:eastAsia="lt-LT"/>
        </w:rPr>
        <w:t xml:space="preserve">, </w:t>
      </w:r>
      <w:r w:rsidR="0011561D">
        <w:rPr>
          <w:color w:val="000000"/>
          <w:szCs w:val="24"/>
          <w:lang w:eastAsia="lt-LT"/>
        </w:rPr>
        <w:t>„</w:t>
      </w:r>
      <w:r w:rsidRPr="00FC2757">
        <w:rPr>
          <w:color w:val="000000"/>
          <w:szCs w:val="24"/>
          <w:lang w:eastAsia="lt-LT"/>
        </w:rPr>
        <w:t>TEV</w:t>
      </w:r>
      <w:r w:rsidR="0011561D">
        <w:rPr>
          <w:color w:val="000000"/>
          <w:szCs w:val="24"/>
          <w:lang w:eastAsia="lt-LT"/>
        </w:rPr>
        <w:t>“</w:t>
      </w:r>
      <w:r w:rsidRPr="00FC2757">
        <w:rPr>
          <w:color w:val="000000"/>
          <w:szCs w:val="24"/>
          <w:lang w:eastAsia="lt-LT"/>
        </w:rPr>
        <w:t xml:space="preserve">, matematikai </w:t>
      </w:r>
      <w:r w:rsidR="0011561D">
        <w:rPr>
          <w:color w:val="000000"/>
          <w:szCs w:val="24"/>
          <w:lang w:eastAsia="lt-LT"/>
        </w:rPr>
        <w:t xml:space="preserve">– </w:t>
      </w:r>
      <w:r w:rsidRPr="00FC2757">
        <w:rPr>
          <w:color w:val="000000"/>
          <w:szCs w:val="24"/>
          <w:lang w:eastAsia="lt-LT"/>
        </w:rPr>
        <w:t xml:space="preserve">įrankį </w:t>
      </w:r>
      <w:r w:rsidR="0011561D">
        <w:rPr>
          <w:color w:val="000000"/>
          <w:szCs w:val="24"/>
          <w:lang w:eastAsia="lt-LT"/>
        </w:rPr>
        <w:t>„</w:t>
      </w:r>
      <w:r w:rsidRPr="00FC2757">
        <w:rPr>
          <w:color w:val="000000"/>
          <w:szCs w:val="24"/>
          <w:lang w:eastAsia="lt-LT"/>
        </w:rPr>
        <w:t>KURK</w:t>
      </w:r>
      <w:r w:rsidR="0011561D">
        <w:rPr>
          <w:color w:val="000000"/>
          <w:szCs w:val="24"/>
          <w:lang w:eastAsia="lt-LT"/>
        </w:rPr>
        <w:t>“</w:t>
      </w:r>
      <w:r w:rsidRPr="00FC2757">
        <w:rPr>
          <w:color w:val="000000"/>
          <w:szCs w:val="24"/>
          <w:lang w:eastAsia="lt-LT"/>
        </w:rPr>
        <w:t xml:space="preserve">. Mokykloje įvestas WiFi belaidžio interneto ryšys, įsigytas SMART interaktyvusis ekranas, 5 </w:t>
      </w:r>
      <w:proofErr w:type="spellStart"/>
      <w:r w:rsidRPr="00FC2757">
        <w:rPr>
          <w:color w:val="000000"/>
          <w:szCs w:val="24"/>
          <w:lang w:eastAsia="lt-LT"/>
        </w:rPr>
        <w:t>multifunkciniai</w:t>
      </w:r>
      <w:proofErr w:type="spellEnd"/>
      <w:r w:rsidRPr="00FC2757">
        <w:rPr>
          <w:color w:val="000000"/>
          <w:szCs w:val="24"/>
          <w:lang w:eastAsia="lt-LT"/>
        </w:rPr>
        <w:t xml:space="preserve"> spausdintuvai, įrengtos 2 naujos lauko erdvės. </w:t>
      </w:r>
      <w:r w:rsidRPr="00FC2757">
        <w:rPr>
          <w:szCs w:val="24"/>
          <w:lang w:eastAsia="lt-LT"/>
        </w:rPr>
        <w:tab/>
        <w:t>Mokytojai noriai tobulino kompetencijas, sėmėsi patirties: mokymuose „Informacinės kultūros, plėtojant kompiuterinį raštingumą, tobulinimas“ (</w:t>
      </w:r>
      <w:r w:rsidR="00976D5E">
        <w:rPr>
          <w:szCs w:val="24"/>
          <w:lang w:eastAsia="lt-LT"/>
        </w:rPr>
        <w:t>„</w:t>
      </w:r>
      <w:r w:rsidRPr="00FC2757">
        <w:rPr>
          <w:szCs w:val="24"/>
          <w:lang w:eastAsia="lt-LT"/>
        </w:rPr>
        <w:t>Microsoft Office 365</w:t>
      </w:r>
      <w:r w:rsidR="00976D5E">
        <w:rPr>
          <w:szCs w:val="24"/>
          <w:lang w:eastAsia="lt-LT"/>
        </w:rPr>
        <w:t>“</w:t>
      </w:r>
      <w:r w:rsidRPr="00FC2757">
        <w:rPr>
          <w:szCs w:val="24"/>
          <w:lang w:eastAsia="lt-LT"/>
        </w:rPr>
        <w:t>); seminare pedagogams ir pagalbos specialistams „</w:t>
      </w:r>
      <w:proofErr w:type="spellStart"/>
      <w:r w:rsidRPr="00FC2757">
        <w:rPr>
          <w:szCs w:val="24"/>
          <w:lang w:eastAsia="lt-LT"/>
        </w:rPr>
        <w:t>Įtraukusis</w:t>
      </w:r>
      <w:proofErr w:type="spellEnd"/>
      <w:r w:rsidRPr="00FC2757">
        <w:rPr>
          <w:szCs w:val="24"/>
          <w:lang w:eastAsia="lt-LT"/>
        </w:rPr>
        <w:t xml:space="preserve"> ugdymas integruotose veiklose ir pamokose“ (40 val.); mokytojų ir pagalbos specialistų išvykose į Vilkaviškio r. Gižų Kazimiero Baršausko daugiafunkcį centrą bei Virbalio pagrindinės mokyklos Pajevonio pagrindinio ugdymo skyrių. </w:t>
      </w:r>
    </w:p>
    <w:p w14:paraId="4DC8C18E" w14:textId="77777777" w:rsidR="00FC2757" w:rsidRPr="00FC2757" w:rsidRDefault="00FC2757" w:rsidP="00FC2757">
      <w:pPr>
        <w:tabs>
          <w:tab w:val="left" w:pos="851"/>
        </w:tabs>
        <w:jc w:val="both"/>
        <w:rPr>
          <w:bCs/>
          <w:szCs w:val="24"/>
          <w:lang w:eastAsia="lt-LT"/>
        </w:rPr>
      </w:pPr>
      <w:r w:rsidRPr="00FC2757">
        <w:rPr>
          <w:szCs w:val="24"/>
          <w:lang w:eastAsia="lt-LT"/>
        </w:rPr>
        <w:tab/>
        <w:t xml:space="preserve">Mokinių asmenybei formuotis padeda neformalios veiklos, kurios vyko 2021 m.: muzikos dienos veiklos 1–10 kl.; netradicinio ugdymo savaitės „Būk aktyvus“ metu fizinio ugdymo mokytojo veiklos 1–10 kl.; tikybos mokytojos Advento renginys 8–10 kl., netradicinio ugdymo diena „Šventų Kalėdų belaukiant“ 1–10 kl. ir ikimokyklinio / priešmokyklinio ugdymo grupėje. Rudenį buvo netradicinio ugdymo diena-savanorystė </w:t>
      </w:r>
      <w:proofErr w:type="spellStart"/>
      <w:r w:rsidRPr="00FC2757">
        <w:rPr>
          <w:szCs w:val="24"/>
          <w:lang w:eastAsia="lt-LT"/>
        </w:rPr>
        <w:t>Slabadų</w:t>
      </w:r>
      <w:proofErr w:type="spellEnd"/>
      <w:r w:rsidRPr="00FC2757">
        <w:rPr>
          <w:szCs w:val="24"/>
          <w:lang w:eastAsia="lt-LT"/>
        </w:rPr>
        <w:t xml:space="preserve">, Žynių, Žaliosios ir Alksnėnų kaimų kapinėse. Gruodžio mėn. vyko susitikimas su </w:t>
      </w:r>
      <w:proofErr w:type="spellStart"/>
      <w:r w:rsidRPr="00FC2757">
        <w:rPr>
          <w:szCs w:val="24"/>
          <w:lang w:eastAsia="lt-LT"/>
        </w:rPr>
        <w:t>Didvyžių</w:t>
      </w:r>
      <w:proofErr w:type="spellEnd"/>
      <w:r w:rsidRPr="00FC2757">
        <w:rPr>
          <w:szCs w:val="24"/>
          <w:lang w:eastAsia="lt-LT"/>
        </w:rPr>
        <w:t xml:space="preserve"> Šv. popiežiaus Leono II bažnyčios kunigu M. Martinaičiu „Adventas – Išganytojo belaukiant“; netradicinio ugdymo diena „Šventų Kalėdų belaukiant“. </w:t>
      </w:r>
      <w:bookmarkStart w:id="2" w:name="_Hlk99710620"/>
    </w:p>
    <w:bookmarkEnd w:id="2"/>
    <w:p w14:paraId="29B636A2" w14:textId="77777777" w:rsidR="00FC2757" w:rsidRPr="00FC2757" w:rsidRDefault="00FC2757" w:rsidP="00FC2757">
      <w:pPr>
        <w:tabs>
          <w:tab w:val="left" w:pos="851"/>
        </w:tabs>
        <w:ind w:hanging="142"/>
        <w:contextualSpacing/>
        <w:jc w:val="both"/>
        <w:rPr>
          <w:b/>
          <w:szCs w:val="24"/>
          <w:lang w:eastAsia="lt-LT"/>
        </w:rPr>
      </w:pPr>
      <w:r w:rsidRPr="00FC2757">
        <w:rPr>
          <w:szCs w:val="24"/>
          <w:lang w:eastAsia="lt-LT"/>
        </w:rPr>
        <w:tab/>
      </w:r>
      <w:r w:rsidRPr="00FC2757">
        <w:rPr>
          <w:szCs w:val="24"/>
          <w:lang w:eastAsia="lt-LT"/>
        </w:rPr>
        <w:tab/>
        <w:t xml:space="preserve">Daug dėmesio 2020–2021 m. m. mokykloje buvo skiriama dalykų ryšiams bei integracijai. </w:t>
      </w:r>
    </w:p>
    <w:p w14:paraId="4E5ABAB8" w14:textId="77777777" w:rsidR="00FC2757" w:rsidRPr="00FC2757" w:rsidRDefault="00FC2757" w:rsidP="00FC2757">
      <w:pPr>
        <w:jc w:val="both"/>
        <w:rPr>
          <w:szCs w:val="24"/>
          <w:lang w:eastAsia="lt-LT"/>
        </w:rPr>
      </w:pPr>
      <w:r w:rsidRPr="00FC2757">
        <w:rPr>
          <w:szCs w:val="24"/>
          <w:lang w:eastAsia="lt-LT"/>
        </w:rPr>
        <w:t>Šiam tikslui įgyvendinti buvo pasinaudota „Kokybės krepšelio“ projekto lėšomis, mokyklos lėšomis ugdymui bei žmogiškaisiais ištekliais. 5–10 kl. mokiniai (100 %) dalyvavo Kauno tvirtovės VII forto Gamtos mokslų ir inžinerijos laboratorijų edukacijose. 1–4 kl. mokiniai (100 %) dalyvavo mokyklos bei respublikiniuose projektuose, veiklose pagal SREAM metodiką nuotoliniu ir kontaktiniu būdu („Užsiaugink virtualų medį“, „Galvosūkių turnyras“, „Stebiu, tyrinėju, pažįstu...“ ir kt.).</w:t>
      </w:r>
    </w:p>
    <w:p w14:paraId="09BA04D5" w14:textId="1BE93BD6" w:rsidR="00FC2757" w:rsidRPr="00FC2757" w:rsidRDefault="00FC2757" w:rsidP="00FC2757">
      <w:pPr>
        <w:tabs>
          <w:tab w:val="left" w:pos="851"/>
          <w:tab w:val="left" w:pos="1276"/>
        </w:tabs>
        <w:jc w:val="both"/>
        <w:rPr>
          <w:szCs w:val="24"/>
          <w:lang w:eastAsia="lt-LT"/>
        </w:rPr>
      </w:pPr>
      <w:r w:rsidRPr="00FC2757">
        <w:rPr>
          <w:szCs w:val="24"/>
          <w:lang w:eastAsia="lt-LT"/>
        </w:rPr>
        <w:lastRenderedPageBreak/>
        <w:tab/>
        <w:t xml:space="preserve">Siekiant didinti dalykų integraciją, 1–10 klasių mokiniams mokykloje buvo organizuotos dvi integruotos netradicinio ugdymo dienos: </w:t>
      </w:r>
      <w:r w:rsidRPr="00FC2757">
        <w:rPr>
          <w:color w:val="000000"/>
          <w:szCs w:val="24"/>
          <w:shd w:val="clear" w:color="auto" w:fill="FFFFFF"/>
          <w:lang w:eastAsia="lt-LT"/>
        </w:rPr>
        <w:t>,,Nuo žalingų įpročių link savanorystės“ ir</w:t>
      </w:r>
      <w:r w:rsidRPr="00FC2757">
        <w:rPr>
          <w:szCs w:val="24"/>
          <w:lang w:eastAsia="lt-LT"/>
        </w:rPr>
        <w:t xml:space="preserve"> ,,Sporto ir judėjimo diena sveikatos labui“. Mokykloje buvo vykdomas projektas ,,Kolega</w:t>
      </w:r>
      <w:r w:rsidR="00976D5E">
        <w:rPr>
          <w:szCs w:val="24"/>
          <w:lang w:eastAsia="lt-LT"/>
        </w:rPr>
        <w:t xml:space="preserve"> – </w:t>
      </w:r>
      <w:r w:rsidRPr="00FC2757">
        <w:rPr>
          <w:szCs w:val="24"/>
          <w:lang w:eastAsia="lt-LT"/>
        </w:rPr>
        <w:t xml:space="preserve">kolegai“, kurio metu dalykų mokytojai dalinosi gerąja patirtimi. </w:t>
      </w:r>
      <w:r w:rsidRPr="00FC2757">
        <w:rPr>
          <w:szCs w:val="24"/>
          <w:lang w:eastAsia="lt-LT"/>
        </w:rPr>
        <w:tab/>
      </w:r>
      <w:bookmarkStart w:id="3" w:name="_Hlk99711441"/>
    </w:p>
    <w:bookmarkEnd w:id="3"/>
    <w:p w14:paraId="405806A4" w14:textId="5DA93783" w:rsidR="00FC2757" w:rsidRPr="00FC2757" w:rsidRDefault="00FC2757" w:rsidP="00FC2757">
      <w:pPr>
        <w:ind w:firstLine="709"/>
        <w:jc w:val="both"/>
        <w:rPr>
          <w:bCs/>
          <w:i/>
          <w:szCs w:val="24"/>
          <w:lang w:eastAsia="lt-LT"/>
        </w:rPr>
      </w:pPr>
      <w:r w:rsidRPr="00FC2757">
        <w:rPr>
          <w:szCs w:val="24"/>
          <w:lang w:eastAsia="lt-LT"/>
        </w:rPr>
        <w:t>Efektyviai naudojant mokyklos materialinius išteklius, buvo tobulinamos edukacinės erdvės. Sporto salėje pastatytas treniruoklis, teniso stalai, pakeisti baldai maisto ruošimo technologijų ir kt. kabinetuose, bibliotekoje ir skaitykloje. Naudojant „Kokybės krepšelio“ lėšas įrengtos 2 lauko edukacinės erdvės (iki 2021-11-30). Medžio ir metalo darbams atlikti įsigyti 6 nauji darbastaliai (iki 2021-11-30). Pertvarkant erdves, Sūdavos skyriaus ikimokyklinio / priešmokyklinio ugdymo grupėje praplėsta žaidimų erdvė.</w:t>
      </w:r>
      <w:r w:rsidRPr="00FC2757">
        <w:rPr>
          <w:b/>
          <w:i/>
          <w:szCs w:val="24"/>
        </w:rPr>
        <w:tab/>
      </w:r>
    </w:p>
    <w:p w14:paraId="0C03A250" w14:textId="7CFDECBA" w:rsidR="00FC2757" w:rsidRPr="00FC2757" w:rsidRDefault="00FC2757" w:rsidP="00FC2757">
      <w:pPr>
        <w:ind w:firstLine="709"/>
        <w:jc w:val="both"/>
        <w:rPr>
          <w:szCs w:val="24"/>
          <w:lang w:eastAsia="lt-LT"/>
        </w:rPr>
      </w:pPr>
      <w:r w:rsidRPr="00FC2757">
        <w:rPr>
          <w:szCs w:val="24"/>
          <w:lang w:eastAsia="lt-LT"/>
        </w:rPr>
        <w:t xml:space="preserve">2021 m. dalis veiklų vyko nuotoliniu būdu, tačiau nuo rugsėjo mėnesio mokykla aktyviai vykdė kontaktines veiklas, skatinančias sveiką gyvenseną. Rugsėjo 29–30 d. vyko akcija „Solidarumo bėgimas“, kurią nuo 2014 metų įsipareigojo rengti organizacija „Gelbėkit vaikus“. Mūsų mokykla šiais mokslo metais paaukojo 112,70 Eur. Rugsėjo 28–spalio 23 dienomis Sūdavos pagrindinės mokyklos trečiokai ir jų mokytoja dalyvavo projekte „Olimpinis mėnuo 2020“, kurio pagrindinis tikslas – skatinti pradinių klasių mokinių fizinį aktyvumą. Spalio mėnesį 1–10 klasių mokiniams organizuota netradicinio ugdymo diena „Nuo žalingų įpročių savanorystės link“. Būrelio „Jaunieji miško bičiuliai“ nariai dalyvavo dviračių žygyje „Į auksaspalvį rudenį“, kurį organizavo Vilkaviškio miesto bendruomenė. Visi dviratininkai įveikė 33 kilometrų atstumą. Spalio mėnesį 2 klasėje vykdytas projektas, skirtas </w:t>
      </w:r>
      <w:r w:rsidR="003663EA">
        <w:rPr>
          <w:szCs w:val="24"/>
          <w:lang w:eastAsia="lt-LT"/>
        </w:rPr>
        <w:t>p</w:t>
      </w:r>
      <w:r w:rsidRPr="00FC2757">
        <w:rPr>
          <w:szCs w:val="24"/>
          <w:lang w:eastAsia="lt-LT"/>
        </w:rPr>
        <w:t xml:space="preserve">asaulinei </w:t>
      </w:r>
      <w:r w:rsidR="003663EA">
        <w:rPr>
          <w:szCs w:val="24"/>
          <w:lang w:eastAsia="lt-LT"/>
        </w:rPr>
        <w:t>k</w:t>
      </w:r>
      <w:r w:rsidRPr="00FC2757">
        <w:rPr>
          <w:szCs w:val="24"/>
          <w:lang w:eastAsia="lt-LT"/>
        </w:rPr>
        <w:t xml:space="preserve">ošės dienai paminėti. 2 klasėje lankėsi visuomenės sveikatos priežiūros specialistė, kuri vedė mokiniams pamokėlę „Vanduo – gyvybės šaltinis“. Tikslas – skatinti sąmoningą požiūrį į vandenį ir jo svarbą kiekvienam žmogui. </w:t>
      </w:r>
    </w:p>
    <w:p w14:paraId="02769DA6" w14:textId="77777777" w:rsidR="00FC2757" w:rsidRPr="00FC2757" w:rsidRDefault="00FC2757" w:rsidP="00FC2757">
      <w:pPr>
        <w:jc w:val="both"/>
        <w:rPr>
          <w:szCs w:val="24"/>
          <w:lang w:eastAsia="lt-LT"/>
        </w:rPr>
      </w:pPr>
      <w:r w:rsidRPr="00FC2757">
        <w:rPr>
          <w:szCs w:val="24"/>
          <w:lang w:eastAsia="lt-LT"/>
        </w:rPr>
        <w:tab/>
        <w:t xml:space="preserve">Pradinių klasių mokiniai vasario–kovo mėnesiais dalyvavo projekte ,,Mokyklos organizuoja“, kurį įgyvendino UAB ,,Walk15“. 29 pradinių klasių mokiniai ir jų mokytojos dalyvavo žingsnių skaičiavimo iššūkyje ,,Žingsnis po žingsnio“. Gegužės mėnesį mokykloje buvo organizuota dar viena integruota netradicinio ugdymo diena ,,Sporto ir judėjimo diena sveikatos labui“. Mokykloje aktyviai veikė 3 sporto būreliai, kurie padėjo propaguoti fizinį mokinių aktyvumą bei sveiką gyvenseną. </w:t>
      </w:r>
    </w:p>
    <w:p w14:paraId="1B8AA0D4" w14:textId="77777777" w:rsidR="00FC2757" w:rsidRPr="00FC2757" w:rsidRDefault="00FC2757" w:rsidP="00FC2757">
      <w:pPr>
        <w:jc w:val="both"/>
        <w:rPr>
          <w:szCs w:val="24"/>
          <w:lang w:eastAsia="lt-LT"/>
        </w:rPr>
      </w:pPr>
      <w:r w:rsidRPr="00FC2757">
        <w:rPr>
          <w:szCs w:val="24"/>
          <w:lang w:eastAsia="lt-LT"/>
        </w:rPr>
        <w:tab/>
        <w:t xml:space="preserve">Įgyvendinant nuoseklųjį socialinį ir emocinį ugdymą, mokykloje buvo vykdoma programa LIONS QUEST ,,Paauglystės kryžkelės“, ,,Raktai į sėkmę“ bei ,,Laikas kartu“ įtraukiant į ją ne tik mokytojus, mokyklos administraciją, aptarnaujančio personalo darbuotojus, bet ir mokinių tėvus. Kartu su mokyklos mokinių savivalda buvo organizuotos prevencinės akcijos ir renginiai-pilietinės akcijos, Tolerancijos dienos minėjimas, Pasaulinės AIDS dienos </w:t>
      </w:r>
      <w:proofErr w:type="spellStart"/>
      <w:r w:rsidRPr="00FC2757">
        <w:rPr>
          <w:szCs w:val="24"/>
          <w:lang w:eastAsia="lt-LT"/>
        </w:rPr>
        <w:t>protmūšis</w:t>
      </w:r>
      <w:proofErr w:type="spellEnd"/>
      <w:r w:rsidRPr="00FC2757">
        <w:rPr>
          <w:szCs w:val="24"/>
          <w:lang w:eastAsia="lt-LT"/>
        </w:rPr>
        <w:t xml:space="preserve"> „AIDS: geriau žinoti“, akcija „Obuolys – vietoj cigaretės“ ir kt. Mokykloje buvo vykdomas respublikinis sveikos gyvensenos projektas „</w:t>
      </w:r>
      <w:proofErr w:type="spellStart"/>
      <w:r w:rsidRPr="00FC2757">
        <w:rPr>
          <w:szCs w:val="24"/>
          <w:lang w:eastAsia="lt-LT"/>
        </w:rPr>
        <w:t>Sveikatiada</w:t>
      </w:r>
      <w:proofErr w:type="spellEnd"/>
      <w:r w:rsidRPr="00FC2757">
        <w:rPr>
          <w:szCs w:val="24"/>
          <w:lang w:eastAsia="lt-LT"/>
        </w:rPr>
        <w:t xml:space="preserve">“. </w:t>
      </w:r>
    </w:p>
    <w:p w14:paraId="3048AF59" w14:textId="77777777" w:rsidR="00FC2757" w:rsidRPr="00FC2757" w:rsidRDefault="00FC2757" w:rsidP="00FC2757">
      <w:pPr>
        <w:ind w:firstLine="851"/>
        <w:jc w:val="both"/>
        <w:rPr>
          <w:b/>
          <w:szCs w:val="24"/>
          <w:lang w:eastAsia="lt-LT"/>
        </w:rPr>
      </w:pPr>
      <w:r w:rsidRPr="00FC2757">
        <w:rPr>
          <w:b/>
          <w:szCs w:val="24"/>
          <w:lang w:eastAsia="lt-LT"/>
        </w:rPr>
        <w:t>Veiklos rezultatų vertinimas</w:t>
      </w:r>
    </w:p>
    <w:p w14:paraId="6F7BBB00" w14:textId="5B84B063" w:rsidR="00FC2757" w:rsidRPr="00FC2757" w:rsidRDefault="00FC2757" w:rsidP="00FC2757">
      <w:pPr>
        <w:tabs>
          <w:tab w:val="left" w:pos="720"/>
        </w:tabs>
        <w:ind w:firstLine="851"/>
        <w:jc w:val="both"/>
        <w:rPr>
          <w:szCs w:val="24"/>
          <w:lang w:eastAsia="lt-LT"/>
        </w:rPr>
      </w:pPr>
      <w:r w:rsidRPr="00FC2757">
        <w:rPr>
          <w:szCs w:val="24"/>
          <w:lang w:eastAsia="lt-LT"/>
        </w:rPr>
        <w:t>2020–2021 m. m. mokykloje pasiektas metinis 1–10 klasių mokinių pažangumas – 98,03</w:t>
      </w:r>
      <w:r w:rsidR="003663EA">
        <w:rPr>
          <w:szCs w:val="24"/>
          <w:lang w:eastAsia="lt-LT"/>
        </w:rPr>
        <w:t xml:space="preserve"> </w:t>
      </w:r>
      <w:r w:rsidRPr="00FC2757">
        <w:rPr>
          <w:szCs w:val="24"/>
          <w:lang w:eastAsia="lt-LT"/>
        </w:rPr>
        <w:t>%. Aukštesnįjį pagrindinio ugdymo programos pasiekimų lygį pasiekė 7,24</w:t>
      </w:r>
      <w:r w:rsidR="003663EA">
        <w:rPr>
          <w:szCs w:val="24"/>
          <w:lang w:eastAsia="lt-LT"/>
        </w:rPr>
        <w:t xml:space="preserve"> </w:t>
      </w:r>
      <w:r w:rsidRPr="00FC2757">
        <w:rPr>
          <w:szCs w:val="24"/>
          <w:lang w:eastAsia="lt-LT"/>
        </w:rPr>
        <w:t>% mokinių, pagrindinį – 31,58</w:t>
      </w:r>
      <w:r w:rsidR="003663EA">
        <w:rPr>
          <w:szCs w:val="24"/>
          <w:lang w:eastAsia="lt-LT"/>
        </w:rPr>
        <w:t xml:space="preserve"> </w:t>
      </w:r>
      <w:r w:rsidRPr="00FC2757">
        <w:rPr>
          <w:szCs w:val="24"/>
          <w:lang w:eastAsia="lt-LT"/>
        </w:rPr>
        <w:t>%, patenkinamąjį – 59,21</w:t>
      </w:r>
      <w:r w:rsidR="003663EA">
        <w:rPr>
          <w:szCs w:val="24"/>
          <w:lang w:eastAsia="lt-LT"/>
        </w:rPr>
        <w:t xml:space="preserve"> </w:t>
      </w:r>
      <w:r w:rsidRPr="00FC2757">
        <w:rPr>
          <w:szCs w:val="24"/>
          <w:lang w:eastAsia="lt-LT"/>
        </w:rPr>
        <w:t>%, nepasiekė patenkinamojo lygio 1,97</w:t>
      </w:r>
      <w:r w:rsidR="003663EA">
        <w:rPr>
          <w:szCs w:val="24"/>
          <w:lang w:eastAsia="lt-LT"/>
        </w:rPr>
        <w:t xml:space="preserve"> </w:t>
      </w:r>
      <w:r w:rsidRPr="00FC2757">
        <w:rPr>
          <w:szCs w:val="24"/>
          <w:lang w:eastAsia="lt-LT"/>
        </w:rPr>
        <w:t>% mokinių. Lyginant su 2019–2020 m. m. rezultatais</w:t>
      </w:r>
      <w:r w:rsidR="003663EA">
        <w:rPr>
          <w:szCs w:val="24"/>
          <w:lang w:eastAsia="lt-LT"/>
        </w:rPr>
        <w:t>,</w:t>
      </w:r>
      <w:r w:rsidRPr="00FC2757">
        <w:rPr>
          <w:szCs w:val="24"/>
          <w:lang w:eastAsia="lt-LT"/>
        </w:rPr>
        <w:t xml:space="preserve"> bendras mokyklos pažangumas padidėjo 11,85</w:t>
      </w:r>
      <w:r w:rsidR="003663EA">
        <w:rPr>
          <w:szCs w:val="24"/>
          <w:lang w:eastAsia="lt-LT"/>
        </w:rPr>
        <w:t xml:space="preserve"> </w:t>
      </w:r>
      <w:r w:rsidRPr="00FC2757">
        <w:rPr>
          <w:szCs w:val="24"/>
          <w:lang w:eastAsia="lt-LT"/>
        </w:rPr>
        <w:t>%. Taip pat 0,66</w:t>
      </w:r>
      <w:r w:rsidR="003663EA">
        <w:rPr>
          <w:szCs w:val="24"/>
          <w:lang w:eastAsia="lt-LT"/>
        </w:rPr>
        <w:t xml:space="preserve"> </w:t>
      </w:r>
      <w:r w:rsidRPr="00FC2757">
        <w:rPr>
          <w:szCs w:val="24"/>
          <w:lang w:eastAsia="lt-LT"/>
        </w:rPr>
        <w:t>% padidėjo mokinių, pasiekusių aukštesnįjį pasiekimų lygį, bei 11,84</w:t>
      </w:r>
      <w:r w:rsidR="003663EA">
        <w:rPr>
          <w:szCs w:val="24"/>
          <w:lang w:eastAsia="lt-LT"/>
        </w:rPr>
        <w:t xml:space="preserve"> </w:t>
      </w:r>
      <w:r w:rsidRPr="00FC2757">
        <w:rPr>
          <w:szCs w:val="24"/>
          <w:lang w:eastAsia="lt-LT"/>
        </w:rPr>
        <w:t>% sumažėjo mokinių, nepasiekusių patenkinamojo pasiekimų lygio. Visi 10 klasės mokiniai baigė pagrindinio ugdymo programą ir 100</w:t>
      </w:r>
      <w:r w:rsidR="003663EA">
        <w:rPr>
          <w:szCs w:val="24"/>
          <w:lang w:eastAsia="lt-LT"/>
        </w:rPr>
        <w:t xml:space="preserve"> </w:t>
      </w:r>
      <w:r w:rsidRPr="00FC2757">
        <w:rPr>
          <w:szCs w:val="24"/>
          <w:lang w:eastAsia="lt-LT"/>
        </w:rPr>
        <w:t xml:space="preserve">% įgijo pagrindinį išsilavinimą. </w:t>
      </w:r>
    </w:p>
    <w:p w14:paraId="78C1EEC0" w14:textId="77777777" w:rsidR="00FC2757" w:rsidRPr="00FC2757" w:rsidRDefault="00FC2757" w:rsidP="00FC2757">
      <w:pPr>
        <w:pBdr>
          <w:top w:val="nil"/>
          <w:left w:val="nil"/>
          <w:bottom w:val="nil"/>
          <w:right w:val="nil"/>
          <w:between w:val="nil"/>
        </w:pBdr>
        <w:tabs>
          <w:tab w:val="left" w:pos="720"/>
        </w:tabs>
        <w:ind w:hanging="2"/>
        <w:jc w:val="both"/>
        <w:rPr>
          <w:color w:val="000000"/>
          <w:szCs w:val="24"/>
          <w:lang w:eastAsia="lt-LT"/>
        </w:rPr>
      </w:pPr>
      <w:r w:rsidRPr="00FC2757">
        <w:rPr>
          <w:color w:val="000000"/>
          <w:szCs w:val="24"/>
          <w:lang w:eastAsia="lt-LT"/>
        </w:rPr>
        <w:tab/>
      </w:r>
      <w:r w:rsidRPr="00FC2757">
        <w:rPr>
          <w:color w:val="000000"/>
          <w:szCs w:val="24"/>
          <w:lang w:eastAsia="lt-LT"/>
        </w:rPr>
        <w:tab/>
        <w:t>2021 m. 10 klasės mokiniai dalyvavo PUPP. Lietuvių kalbos ir literatūros PUPP pažymių vidurkis – 5,83, o matematikos – 5,50 balo. Palyginus 5 paskutinių mokslo metų PUPP rezultatus matome, kad šių metų mokinių matematikos dalyko pasiekimai yra patys aukščiausi.</w:t>
      </w:r>
    </w:p>
    <w:p w14:paraId="42F1306A" w14:textId="77777777" w:rsidR="00FC2757" w:rsidRPr="00FC2757" w:rsidRDefault="00FC2757" w:rsidP="00FC2757">
      <w:pPr>
        <w:pBdr>
          <w:top w:val="nil"/>
          <w:left w:val="nil"/>
          <w:bottom w:val="nil"/>
          <w:right w:val="nil"/>
          <w:between w:val="nil"/>
        </w:pBdr>
        <w:tabs>
          <w:tab w:val="left" w:pos="720"/>
        </w:tabs>
        <w:ind w:hanging="2"/>
        <w:jc w:val="both"/>
        <w:rPr>
          <w:color w:val="000000"/>
          <w:szCs w:val="24"/>
          <w:lang w:eastAsia="lt-LT"/>
        </w:rPr>
      </w:pPr>
    </w:p>
    <w:tbl>
      <w:tblPr>
        <w:tblW w:w="53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8"/>
        <w:gridCol w:w="2835"/>
        <w:gridCol w:w="1559"/>
      </w:tblGrid>
      <w:tr w:rsidR="00FC2757" w:rsidRPr="00FC2757" w14:paraId="35702E48" w14:textId="77777777" w:rsidTr="00EB655D">
        <w:trPr>
          <w:trHeight w:val="477"/>
          <w:jc w:val="center"/>
        </w:trPr>
        <w:tc>
          <w:tcPr>
            <w:tcW w:w="988" w:type="dxa"/>
            <w:vMerge w:val="restart"/>
          </w:tcPr>
          <w:p w14:paraId="39DB254E" w14:textId="77777777" w:rsidR="00FC2757" w:rsidRPr="00FC2757" w:rsidRDefault="00FC2757" w:rsidP="00FC2757">
            <w:pPr>
              <w:pBdr>
                <w:top w:val="nil"/>
                <w:left w:val="nil"/>
                <w:bottom w:val="nil"/>
                <w:right w:val="nil"/>
                <w:between w:val="nil"/>
              </w:pBdr>
              <w:tabs>
                <w:tab w:val="left" w:pos="720"/>
              </w:tabs>
              <w:ind w:hanging="2"/>
              <w:jc w:val="center"/>
              <w:rPr>
                <w:color w:val="000000"/>
                <w:szCs w:val="24"/>
                <w:lang w:eastAsia="lt-LT"/>
              </w:rPr>
            </w:pPr>
          </w:p>
          <w:p w14:paraId="2732F02A" w14:textId="77777777" w:rsidR="00FC2757" w:rsidRPr="00FC2757" w:rsidRDefault="00FC2757" w:rsidP="00FC2757">
            <w:pPr>
              <w:pBdr>
                <w:top w:val="nil"/>
                <w:left w:val="nil"/>
                <w:bottom w:val="nil"/>
                <w:right w:val="nil"/>
                <w:between w:val="nil"/>
              </w:pBdr>
              <w:tabs>
                <w:tab w:val="left" w:pos="720"/>
              </w:tabs>
              <w:ind w:hanging="2"/>
              <w:jc w:val="center"/>
              <w:rPr>
                <w:b/>
                <w:bCs/>
                <w:color w:val="000000"/>
                <w:szCs w:val="24"/>
                <w:lang w:eastAsia="lt-LT"/>
              </w:rPr>
            </w:pPr>
            <w:r w:rsidRPr="00FC2757">
              <w:rPr>
                <w:b/>
                <w:bCs/>
                <w:color w:val="000000"/>
                <w:szCs w:val="24"/>
                <w:lang w:eastAsia="lt-LT"/>
              </w:rPr>
              <w:t>Metai</w:t>
            </w:r>
          </w:p>
        </w:tc>
        <w:tc>
          <w:tcPr>
            <w:tcW w:w="4394" w:type="dxa"/>
            <w:gridSpan w:val="2"/>
          </w:tcPr>
          <w:p w14:paraId="68343207" w14:textId="77777777" w:rsidR="00FC2757" w:rsidRPr="00FC2757" w:rsidRDefault="00FC2757" w:rsidP="00FC2757">
            <w:pPr>
              <w:pBdr>
                <w:top w:val="nil"/>
                <w:left w:val="nil"/>
                <w:bottom w:val="nil"/>
                <w:right w:val="nil"/>
                <w:between w:val="nil"/>
              </w:pBdr>
              <w:tabs>
                <w:tab w:val="left" w:pos="720"/>
              </w:tabs>
              <w:ind w:hanging="2"/>
              <w:jc w:val="center"/>
              <w:rPr>
                <w:color w:val="000000"/>
                <w:szCs w:val="24"/>
                <w:lang w:eastAsia="lt-LT"/>
              </w:rPr>
            </w:pPr>
            <w:r w:rsidRPr="00FC2757">
              <w:rPr>
                <w:b/>
                <w:color w:val="000000"/>
                <w:szCs w:val="24"/>
                <w:lang w:eastAsia="lt-LT"/>
              </w:rPr>
              <w:t>PUPP 10 klasė (balai)</w:t>
            </w:r>
          </w:p>
        </w:tc>
      </w:tr>
      <w:tr w:rsidR="00FC2757" w:rsidRPr="00FC2757" w14:paraId="1958C8F0" w14:textId="77777777" w:rsidTr="00EB655D">
        <w:trPr>
          <w:trHeight w:val="294"/>
          <w:jc w:val="center"/>
        </w:trPr>
        <w:tc>
          <w:tcPr>
            <w:tcW w:w="988" w:type="dxa"/>
            <w:vMerge/>
          </w:tcPr>
          <w:p w14:paraId="2BAC3DAD" w14:textId="77777777" w:rsidR="00FC2757" w:rsidRPr="00FC2757" w:rsidRDefault="00FC2757" w:rsidP="00FC2757">
            <w:pPr>
              <w:widowControl w:val="0"/>
              <w:pBdr>
                <w:top w:val="nil"/>
                <w:left w:val="nil"/>
                <w:bottom w:val="nil"/>
                <w:right w:val="nil"/>
                <w:between w:val="nil"/>
              </w:pBdr>
              <w:ind w:hanging="2"/>
              <w:rPr>
                <w:color w:val="000000"/>
                <w:szCs w:val="24"/>
                <w:lang w:eastAsia="lt-LT"/>
              </w:rPr>
            </w:pPr>
          </w:p>
        </w:tc>
        <w:tc>
          <w:tcPr>
            <w:tcW w:w="2835" w:type="dxa"/>
          </w:tcPr>
          <w:p w14:paraId="09C6CE33" w14:textId="77777777" w:rsidR="00FC2757" w:rsidRPr="00FC2757" w:rsidRDefault="00FC2757" w:rsidP="00FC2757">
            <w:pPr>
              <w:pBdr>
                <w:top w:val="nil"/>
                <w:left w:val="nil"/>
                <w:bottom w:val="nil"/>
                <w:right w:val="nil"/>
                <w:between w:val="nil"/>
              </w:pBdr>
              <w:tabs>
                <w:tab w:val="left" w:pos="720"/>
              </w:tabs>
              <w:ind w:hanging="2"/>
              <w:jc w:val="center"/>
              <w:rPr>
                <w:color w:val="000000"/>
                <w:szCs w:val="24"/>
                <w:lang w:eastAsia="lt-LT"/>
              </w:rPr>
            </w:pPr>
            <w:r w:rsidRPr="00FC2757">
              <w:rPr>
                <w:b/>
                <w:color w:val="000000"/>
                <w:szCs w:val="24"/>
                <w:lang w:eastAsia="lt-LT"/>
              </w:rPr>
              <w:t xml:space="preserve">Lietuvių kalba ir literatūra </w:t>
            </w:r>
          </w:p>
        </w:tc>
        <w:tc>
          <w:tcPr>
            <w:tcW w:w="1559" w:type="dxa"/>
          </w:tcPr>
          <w:p w14:paraId="2AE11E6B" w14:textId="77777777" w:rsidR="00FC2757" w:rsidRPr="00FC2757" w:rsidRDefault="00FC2757" w:rsidP="00FC2757">
            <w:pPr>
              <w:pBdr>
                <w:top w:val="nil"/>
                <w:left w:val="nil"/>
                <w:bottom w:val="nil"/>
                <w:right w:val="nil"/>
                <w:between w:val="nil"/>
              </w:pBdr>
              <w:tabs>
                <w:tab w:val="left" w:pos="720"/>
              </w:tabs>
              <w:ind w:hanging="2"/>
              <w:jc w:val="center"/>
              <w:rPr>
                <w:color w:val="000000"/>
                <w:szCs w:val="24"/>
                <w:lang w:eastAsia="lt-LT"/>
              </w:rPr>
            </w:pPr>
            <w:r w:rsidRPr="00FC2757">
              <w:rPr>
                <w:b/>
                <w:color w:val="000000"/>
                <w:szCs w:val="24"/>
                <w:lang w:eastAsia="lt-LT"/>
              </w:rPr>
              <w:t>Matematika</w:t>
            </w:r>
          </w:p>
        </w:tc>
      </w:tr>
      <w:tr w:rsidR="00FC2757" w:rsidRPr="00FC2757" w14:paraId="2033EB65" w14:textId="77777777" w:rsidTr="00EB655D">
        <w:trPr>
          <w:trHeight w:val="302"/>
          <w:jc w:val="center"/>
        </w:trPr>
        <w:tc>
          <w:tcPr>
            <w:tcW w:w="988" w:type="dxa"/>
          </w:tcPr>
          <w:p w14:paraId="7E215F66" w14:textId="77777777" w:rsidR="00FC2757" w:rsidRPr="00FC2757" w:rsidRDefault="00FC2757" w:rsidP="00FC2757">
            <w:pPr>
              <w:pBdr>
                <w:top w:val="nil"/>
                <w:left w:val="nil"/>
                <w:bottom w:val="nil"/>
                <w:right w:val="nil"/>
                <w:between w:val="nil"/>
              </w:pBdr>
              <w:tabs>
                <w:tab w:val="left" w:pos="720"/>
              </w:tabs>
              <w:ind w:hanging="2"/>
              <w:jc w:val="both"/>
              <w:rPr>
                <w:color w:val="000000"/>
                <w:szCs w:val="24"/>
                <w:lang w:eastAsia="lt-LT"/>
              </w:rPr>
            </w:pPr>
            <w:r w:rsidRPr="00FC2757">
              <w:rPr>
                <w:color w:val="000000"/>
                <w:szCs w:val="24"/>
                <w:lang w:eastAsia="lt-LT"/>
              </w:rPr>
              <w:t>2018 m.</w:t>
            </w:r>
          </w:p>
        </w:tc>
        <w:tc>
          <w:tcPr>
            <w:tcW w:w="2835" w:type="dxa"/>
          </w:tcPr>
          <w:p w14:paraId="6155BF71" w14:textId="77777777" w:rsidR="00FC2757" w:rsidRPr="00FC2757" w:rsidRDefault="00FC2757" w:rsidP="00FC2757">
            <w:pPr>
              <w:pBdr>
                <w:top w:val="nil"/>
                <w:left w:val="nil"/>
                <w:bottom w:val="nil"/>
                <w:right w:val="nil"/>
                <w:between w:val="nil"/>
              </w:pBdr>
              <w:tabs>
                <w:tab w:val="left" w:pos="720"/>
              </w:tabs>
              <w:ind w:hanging="2"/>
              <w:jc w:val="center"/>
              <w:rPr>
                <w:color w:val="000000"/>
                <w:szCs w:val="24"/>
                <w:lang w:eastAsia="lt-LT"/>
              </w:rPr>
            </w:pPr>
            <w:r w:rsidRPr="00FC2757">
              <w:rPr>
                <w:color w:val="000000"/>
                <w:szCs w:val="24"/>
                <w:lang w:eastAsia="lt-LT"/>
              </w:rPr>
              <w:t>5,25</w:t>
            </w:r>
          </w:p>
        </w:tc>
        <w:tc>
          <w:tcPr>
            <w:tcW w:w="1559" w:type="dxa"/>
          </w:tcPr>
          <w:p w14:paraId="319E47C4" w14:textId="77777777" w:rsidR="00FC2757" w:rsidRPr="00FC2757" w:rsidRDefault="00FC2757" w:rsidP="00FC2757">
            <w:pPr>
              <w:pBdr>
                <w:top w:val="nil"/>
                <w:left w:val="nil"/>
                <w:bottom w:val="nil"/>
                <w:right w:val="nil"/>
                <w:between w:val="nil"/>
              </w:pBdr>
              <w:tabs>
                <w:tab w:val="left" w:pos="720"/>
              </w:tabs>
              <w:ind w:hanging="2"/>
              <w:jc w:val="center"/>
              <w:rPr>
                <w:color w:val="000000"/>
                <w:szCs w:val="24"/>
                <w:lang w:eastAsia="lt-LT"/>
              </w:rPr>
            </w:pPr>
            <w:r w:rsidRPr="00FC2757">
              <w:rPr>
                <w:color w:val="000000"/>
                <w:szCs w:val="24"/>
                <w:lang w:eastAsia="lt-LT"/>
              </w:rPr>
              <w:t>3,63</w:t>
            </w:r>
          </w:p>
        </w:tc>
      </w:tr>
      <w:tr w:rsidR="00FC2757" w:rsidRPr="00FC2757" w14:paraId="62975745" w14:textId="77777777" w:rsidTr="00EB655D">
        <w:trPr>
          <w:trHeight w:val="277"/>
          <w:jc w:val="center"/>
        </w:trPr>
        <w:tc>
          <w:tcPr>
            <w:tcW w:w="988" w:type="dxa"/>
          </w:tcPr>
          <w:p w14:paraId="02DA3638" w14:textId="77777777" w:rsidR="00FC2757" w:rsidRPr="00FC2757" w:rsidRDefault="00FC2757" w:rsidP="00FC2757">
            <w:pPr>
              <w:pBdr>
                <w:top w:val="nil"/>
                <w:left w:val="nil"/>
                <w:bottom w:val="nil"/>
                <w:right w:val="nil"/>
                <w:between w:val="nil"/>
              </w:pBdr>
              <w:tabs>
                <w:tab w:val="left" w:pos="720"/>
              </w:tabs>
              <w:ind w:hanging="2"/>
              <w:jc w:val="both"/>
              <w:rPr>
                <w:color w:val="000000"/>
                <w:szCs w:val="24"/>
                <w:lang w:eastAsia="lt-LT"/>
              </w:rPr>
            </w:pPr>
            <w:r w:rsidRPr="00FC2757">
              <w:rPr>
                <w:color w:val="000000"/>
                <w:szCs w:val="24"/>
                <w:lang w:eastAsia="lt-LT"/>
              </w:rPr>
              <w:t>2019 m.</w:t>
            </w:r>
          </w:p>
        </w:tc>
        <w:tc>
          <w:tcPr>
            <w:tcW w:w="2835" w:type="dxa"/>
          </w:tcPr>
          <w:p w14:paraId="085EC27C" w14:textId="77777777" w:rsidR="00FC2757" w:rsidRPr="00FC2757" w:rsidRDefault="00FC2757" w:rsidP="00FC2757">
            <w:pPr>
              <w:pBdr>
                <w:top w:val="nil"/>
                <w:left w:val="nil"/>
                <w:bottom w:val="nil"/>
                <w:right w:val="nil"/>
                <w:between w:val="nil"/>
              </w:pBdr>
              <w:tabs>
                <w:tab w:val="left" w:pos="720"/>
              </w:tabs>
              <w:ind w:hanging="2"/>
              <w:jc w:val="center"/>
              <w:rPr>
                <w:color w:val="000000"/>
                <w:szCs w:val="24"/>
                <w:lang w:eastAsia="lt-LT"/>
              </w:rPr>
            </w:pPr>
            <w:r w:rsidRPr="00FC2757">
              <w:rPr>
                <w:color w:val="000000"/>
                <w:szCs w:val="24"/>
                <w:lang w:eastAsia="lt-LT"/>
              </w:rPr>
              <w:t>6,33</w:t>
            </w:r>
          </w:p>
        </w:tc>
        <w:tc>
          <w:tcPr>
            <w:tcW w:w="1559" w:type="dxa"/>
          </w:tcPr>
          <w:p w14:paraId="3657D51C" w14:textId="77777777" w:rsidR="00FC2757" w:rsidRPr="00FC2757" w:rsidRDefault="00FC2757" w:rsidP="00FC2757">
            <w:pPr>
              <w:pBdr>
                <w:top w:val="nil"/>
                <w:left w:val="nil"/>
                <w:bottom w:val="nil"/>
                <w:right w:val="nil"/>
                <w:between w:val="nil"/>
              </w:pBdr>
              <w:tabs>
                <w:tab w:val="left" w:pos="720"/>
              </w:tabs>
              <w:ind w:hanging="2"/>
              <w:jc w:val="center"/>
              <w:rPr>
                <w:color w:val="000000"/>
                <w:szCs w:val="24"/>
                <w:lang w:eastAsia="lt-LT"/>
              </w:rPr>
            </w:pPr>
            <w:r w:rsidRPr="00FC2757">
              <w:rPr>
                <w:color w:val="000000"/>
                <w:szCs w:val="24"/>
                <w:lang w:eastAsia="lt-LT"/>
              </w:rPr>
              <w:t>5,11</w:t>
            </w:r>
          </w:p>
        </w:tc>
      </w:tr>
      <w:tr w:rsidR="00FC2757" w:rsidRPr="00FC2757" w14:paraId="206BD14B" w14:textId="77777777" w:rsidTr="00EB655D">
        <w:trPr>
          <w:trHeight w:val="268"/>
          <w:jc w:val="center"/>
        </w:trPr>
        <w:tc>
          <w:tcPr>
            <w:tcW w:w="988" w:type="dxa"/>
          </w:tcPr>
          <w:p w14:paraId="62FBE741" w14:textId="77777777" w:rsidR="00FC2757" w:rsidRPr="00FC2757" w:rsidRDefault="00FC2757" w:rsidP="00FC2757">
            <w:pPr>
              <w:pBdr>
                <w:top w:val="nil"/>
                <w:left w:val="nil"/>
                <w:bottom w:val="nil"/>
                <w:right w:val="nil"/>
                <w:between w:val="nil"/>
              </w:pBdr>
              <w:tabs>
                <w:tab w:val="left" w:pos="720"/>
              </w:tabs>
              <w:ind w:hanging="2"/>
              <w:jc w:val="both"/>
              <w:rPr>
                <w:color w:val="000000"/>
                <w:szCs w:val="24"/>
                <w:lang w:eastAsia="lt-LT"/>
              </w:rPr>
            </w:pPr>
            <w:r w:rsidRPr="00FC2757">
              <w:rPr>
                <w:color w:val="000000"/>
                <w:szCs w:val="24"/>
                <w:lang w:eastAsia="lt-LT"/>
              </w:rPr>
              <w:lastRenderedPageBreak/>
              <w:t>2020 m.</w:t>
            </w:r>
          </w:p>
        </w:tc>
        <w:tc>
          <w:tcPr>
            <w:tcW w:w="2835" w:type="dxa"/>
          </w:tcPr>
          <w:p w14:paraId="74E385BF" w14:textId="77777777" w:rsidR="00FC2757" w:rsidRPr="00FC2757" w:rsidRDefault="00FC2757" w:rsidP="00FC2757">
            <w:pPr>
              <w:pBdr>
                <w:top w:val="nil"/>
                <w:left w:val="nil"/>
                <w:bottom w:val="nil"/>
                <w:right w:val="nil"/>
                <w:between w:val="nil"/>
              </w:pBdr>
              <w:tabs>
                <w:tab w:val="left" w:pos="720"/>
              </w:tabs>
              <w:ind w:hanging="2"/>
              <w:jc w:val="center"/>
              <w:rPr>
                <w:color w:val="000000"/>
                <w:szCs w:val="24"/>
                <w:lang w:eastAsia="lt-LT"/>
              </w:rPr>
            </w:pPr>
            <w:r w:rsidRPr="00FC2757">
              <w:rPr>
                <w:color w:val="000000"/>
                <w:szCs w:val="24"/>
                <w:lang w:eastAsia="lt-LT"/>
              </w:rPr>
              <w:t>-</w:t>
            </w:r>
          </w:p>
        </w:tc>
        <w:tc>
          <w:tcPr>
            <w:tcW w:w="1559" w:type="dxa"/>
          </w:tcPr>
          <w:p w14:paraId="578EE81F" w14:textId="77777777" w:rsidR="00FC2757" w:rsidRPr="00FC2757" w:rsidRDefault="00FC2757" w:rsidP="00FC2757">
            <w:pPr>
              <w:pBdr>
                <w:top w:val="nil"/>
                <w:left w:val="nil"/>
                <w:bottom w:val="nil"/>
                <w:right w:val="nil"/>
                <w:between w:val="nil"/>
              </w:pBdr>
              <w:tabs>
                <w:tab w:val="left" w:pos="720"/>
              </w:tabs>
              <w:ind w:hanging="2"/>
              <w:jc w:val="center"/>
              <w:rPr>
                <w:color w:val="000000"/>
                <w:szCs w:val="24"/>
                <w:lang w:eastAsia="lt-LT"/>
              </w:rPr>
            </w:pPr>
            <w:r w:rsidRPr="00FC2757">
              <w:rPr>
                <w:color w:val="000000"/>
                <w:szCs w:val="24"/>
                <w:lang w:eastAsia="lt-LT"/>
              </w:rPr>
              <w:t>-</w:t>
            </w:r>
          </w:p>
        </w:tc>
      </w:tr>
      <w:tr w:rsidR="00FC2757" w:rsidRPr="00FC2757" w14:paraId="5B1FBB1C" w14:textId="77777777" w:rsidTr="00EB655D">
        <w:trPr>
          <w:trHeight w:val="129"/>
          <w:jc w:val="center"/>
        </w:trPr>
        <w:tc>
          <w:tcPr>
            <w:tcW w:w="988" w:type="dxa"/>
          </w:tcPr>
          <w:p w14:paraId="6348F087" w14:textId="77777777" w:rsidR="00FC2757" w:rsidRPr="00FC2757" w:rsidRDefault="00FC2757" w:rsidP="00FC2757">
            <w:pPr>
              <w:pBdr>
                <w:top w:val="nil"/>
                <w:left w:val="nil"/>
                <w:bottom w:val="nil"/>
                <w:right w:val="nil"/>
                <w:between w:val="nil"/>
              </w:pBdr>
              <w:tabs>
                <w:tab w:val="left" w:pos="720"/>
              </w:tabs>
              <w:ind w:hanging="2"/>
              <w:jc w:val="both"/>
              <w:rPr>
                <w:color w:val="000000"/>
                <w:szCs w:val="24"/>
                <w:lang w:eastAsia="lt-LT"/>
              </w:rPr>
            </w:pPr>
            <w:r w:rsidRPr="00FC2757">
              <w:rPr>
                <w:color w:val="000000"/>
                <w:szCs w:val="24"/>
                <w:lang w:eastAsia="lt-LT"/>
              </w:rPr>
              <w:t>2021 m.</w:t>
            </w:r>
          </w:p>
        </w:tc>
        <w:tc>
          <w:tcPr>
            <w:tcW w:w="2835" w:type="dxa"/>
          </w:tcPr>
          <w:p w14:paraId="0040536C" w14:textId="77777777" w:rsidR="00FC2757" w:rsidRPr="00FC2757" w:rsidRDefault="00FC2757" w:rsidP="00FC2757">
            <w:pPr>
              <w:pBdr>
                <w:top w:val="nil"/>
                <w:left w:val="nil"/>
                <w:bottom w:val="nil"/>
                <w:right w:val="nil"/>
                <w:between w:val="nil"/>
              </w:pBdr>
              <w:tabs>
                <w:tab w:val="left" w:pos="720"/>
              </w:tabs>
              <w:ind w:hanging="2"/>
              <w:jc w:val="center"/>
              <w:rPr>
                <w:color w:val="000000"/>
                <w:szCs w:val="24"/>
                <w:lang w:eastAsia="lt-LT"/>
              </w:rPr>
            </w:pPr>
            <w:r w:rsidRPr="00FC2757">
              <w:rPr>
                <w:color w:val="000000"/>
                <w:szCs w:val="24"/>
                <w:lang w:eastAsia="lt-LT"/>
              </w:rPr>
              <w:t>5,83</w:t>
            </w:r>
          </w:p>
        </w:tc>
        <w:tc>
          <w:tcPr>
            <w:tcW w:w="1559" w:type="dxa"/>
          </w:tcPr>
          <w:p w14:paraId="3ECD0AAF" w14:textId="77777777" w:rsidR="00FC2757" w:rsidRPr="00FC2757" w:rsidRDefault="00FC2757" w:rsidP="00FC2757">
            <w:pPr>
              <w:pBdr>
                <w:top w:val="nil"/>
                <w:left w:val="nil"/>
                <w:bottom w:val="nil"/>
                <w:right w:val="nil"/>
                <w:between w:val="nil"/>
              </w:pBdr>
              <w:tabs>
                <w:tab w:val="left" w:pos="720"/>
              </w:tabs>
              <w:ind w:hanging="2"/>
              <w:jc w:val="center"/>
              <w:rPr>
                <w:color w:val="000000"/>
                <w:szCs w:val="24"/>
                <w:lang w:eastAsia="lt-LT"/>
              </w:rPr>
            </w:pPr>
            <w:r w:rsidRPr="00FC2757">
              <w:rPr>
                <w:color w:val="000000"/>
                <w:szCs w:val="24"/>
                <w:lang w:eastAsia="lt-LT"/>
              </w:rPr>
              <w:t>5,50</w:t>
            </w:r>
          </w:p>
        </w:tc>
      </w:tr>
    </w:tbl>
    <w:p w14:paraId="6B59F9BC" w14:textId="77777777" w:rsidR="00FC2757" w:rsidRPr="00FC2757" w:rsidRDefault="00FC2757" w:rsidP="00FC2757">
      <w:pPr>
        <w:pBdr>
          <w:top w:val="nil"/>
          <w:left w:val="nil"/>
          <w:bottom w:val="nil"/>
          <w:right w:val="nil"/>
          <w:between w:val="nil"/>
        </w:pBdr>
        <w:tabs>
          <w:tab w:val="left" w:pos="851"/>
        </w:tabs>
        <w:ind w:hanging="2"/>
        <w:jc w:val="both"/>
        <w:rPr>
          <w:color w:val="000000"/>
          <w:szCs w:val="24"/>
          <w:lang w:eastAsia="lt-LT"/>
        </w:rPr>
      </w:pPr>
      <w:r w:rsidRPr="00FC2757">
        <w:rPr>
          <w:color w:val="000000"/>
          <w:szCs w:val="24"/>
          <w:lang w:eastAsia="lt-LT"/>
        </w:rPr>
        <w:tab/>
      </w:r>
      <w:r w:rsidRPr="00FC2757">
        <w:rPr>
          <w:color w:val="000000"/>
          <w:szCs w:val="24"/>
          <w:lang w:eastAsia="lt-LT"/>
        </w:rPr>
        <w:tab/>
      </w:r>
    </w:p>
    <w:p w14:paraId="75CE95F5" w14:textId="3AA076B1" w:rsidR="00FC2757" w:rsidRPr="00FC2757" w:rsidRDefault="00FC2757" w:rsidP="00FC2757">
      <w:pPr>
        <w:pBdr>
          <w:top w:val="nil"/>
          <w:left w:val="nil"/>
          <w:bottom w:val="nil"/>
          <w:right w:val="nil"/>
          <w:between w:val="nil"/>
        </w:pBdr>
        <w:tabs>
          <w:tab w:val="left" w:pos="851"/>
        </w:tabs>
        <w:ind w:hanging="2"/>
        <w:jc w:val="both"/>
        <w:rPr>
          <w:color w:val="000000"/>
          <w:szCs w:val="24"/>
          <w:lang w:eastAsia="lt-LT"/>
        </w:rPr>
      </w:pPr>
      <w:r w:rsidRPr="00FC2757">
        <w:rPr>
          <w:color w:val="000000"/>
          <w:szCs w:val="24"/>
          <w:lang w:eastAsia="lt-LT"/>
        </w:rPr>
        <w:tab/>
      </w:r>
      <w:r w:rsidRPr="00FC2757">
        <w:rPr>
          <w:color w:val="000000"/>
          <w:szCs w:val="24"/>
          <w:lang w:eastAsia="lt-LT"/>
        </w:rPr>
        <w:tab/>
        <w:t>10 klasės mokinių matematikos dalyko PUPP rezultatai nuolatos gerėja, t</w:t>
      </w:r>
      <w:r w:rsidR="003663EA">
        <w:rPr>
          <w:color w:val="000000"/>
          <w:szCs w:val="24"/>
          <w:lang w:eastAsia="lt-LT"/>
        </w:rPr>
        <w:t xml:space="preserve">odėl </w:t>
      </w:r>
      <w:r w:rsidRPr="00FC2757">
        <w:rPr>
          <w:color w:val="000000"/>
          <w:szCs w:val="24"/>
          <w:lang w:eastAsia="lt-LT"/>
        </w:rPr>
        <w:t xml:space="preserve"> galima teigti, jog mokykla išsikeltą tikslą – siekti geresnių ugdymo(</w:t>
      </w:r>
      <w:proofErr w:type="spellStart"/>
      <w:r w:rsidRPr="00FC2757">
        <w:rPr>
          <w:color w:val="000000"/>
          <w:szCs w:val="24"/>
          <w:lang w:eastAsia="lt-LT"/>
        </w:rPr>
        <w:t>si</w:t>
      </w:r>
      <w:proofErr w:type="spellEnd"/>
      <w:r w:rsidRPr="00FC2757">
        <w:rPr>
          <w:color w:val="000000"/>
          <w:szCs w:val="24"/>
          <w:lang w:eastAsia="lt-LT"/>
        </w:rPr>
        <w:t xml:space="preserve">) rezultatų – įvykdė. </w:t>
      </w:r>
    </w:p>
    <w:p w14:paraId="115BD12B" w14:textId="77777777" w:rsidR="00FC2757" w:rsidRPr="00FC2757" w:rsidRDefault="00FC2757" w:rsidP="00FC2757">
      <w:pPr>
        <w:pBdr>
          <w:top w:val="nil"/>
          <w:left w:val="nil"/>
          <w:bottom w:val="nil"/>
          <w:right w:val="nil"/>
          <w:between w:val="nil"/>
        </w:pBdr>
        <w:tabs>
          <w:tab w:val="left" w:pos="851"/>
        </w:tabs>
        <w:ind w:hanging="2"/>
        <w:jc w:val="both"/>
        <w:rPr>
          <w:color w:val="000000"/>
          <w:szCs w:val="24"/>
          <w:lang w:eastAsia="lt-LT"/>
        </w:rPr>
      </w:pPr>
      <w:r w:rsidRPr="00FC2757">
        <w:rPr>
          <w:color w:val="000000"/>
          <w:szCs w:val="24"/>
          <w:lang w:eastAsia="lt-LT"/>
        </w:rPr>
        <w:tab/>
      </w:r>
      <w:r w:rsidRPr="00FC2757">
        <w:rPr>
          <w:color w:val="000000"/>
          <w:szCs w:val="24"/>
          <w:lang w:eastAsia="lt-LT"/>
        </w:rPr>
        <w:tab/>
        <w:t>4 ir 8 klasių mokiniai dalyvavo NMPP. Jie nuotoliniu būdu laikė elektroninius skaitymo ir matematikos testus. Mokinių skaitymo ir matematikos mokymosi pasiekimai 2021 m. yra aukštesni nei 2020 m.:</w:t>
      </w:r>
    </w:p>
    <w:p w14:paraId="0A740729" w14:textId="77777777" w:rsidR="00FC2757" w:rsidRPr="00FC2757" w:rsidRDefault="00FC2757" w:rsidP="00FC2757">
      <w:pPr>
        <w:pBdr>
          <w:top w:val="nil"/>
          <w:left w:val="nil"/>
          <w:bottom w:val="nil"/>
          <w:right w:val="nil"/>
          <w:between w:val="nil"/>
        </w:pBdr>
        <w:tabs>
          <w:tab w:val="left" w:pos="851"/>
        </w:tabs>
        <w:ind w:hanging="2"/>
        <w:jc w:val="both"/>
        <w:rPr>
          <w:color w:val="000000"/>
          <w:szCs w:val="24"/>
          <w:lang w:eastAsia="lt-LT"/>
        </w:rPr>
      </w:pPr>
    </w:p>
    <w:tbl>
      <w:tblPr>
        <w:tblW w:w="87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98"/>
        <w:gridCol w:w="1644"/>
        <w:gridCol w:w="1985"/>
        <w:gridCol w:w="1843"/>
        <w:gridCol w:w="1725"/>
      </w:tblGrid>
      <w:tr w:rsidR="00FC2757" w:rsidRPr="00FC2757" w14:paraId="6DAA607B" w14:textId="77777777" w:rsidTr="00EB655D">
        <w:trPr>
          <w:trHeight w:val="292"/>
          <w:jc w:val="center"/>
        </w:trPr>
        <w:tc>
          <w:tcPr>
            <w:tcW w:w="1598" w:type="dxa"/>
            <w:vMerge w:val="restart"/>
          </w:tcPr>
          <w:p w14:paraId="20436DA3" w14:textId="77777777" w:rsidR="00FC2757" w:rsidRPr="00FC2757" w:rsidRDefault="00FC2757" w:rsidP="00FC2757">
            <w:pPr>
              <w:pBdr>
                <w:top w:val="nil"/>
                <w:left w:val="nil"/>
                <w:bottom w:val="nil"/>
                <w:right w:val="nil"/>
                <w:between w:val="nil"/>
              </w:pBdr>
              <w:tabs>
                <w:tab w:val="left" w:pos="720"/>
              </w:tabs>
              <w:ind w:hanging="2"/>
              <w:jc w:val="both"/>
              <w:rPr>
                <w:color w:val="000000"/>
                <w:szCs w:val="24"/>
                <w:lang w:eastAsia="lt-LT"/>
              </w:rPr>
            </w:pPr>
            <w:r w:rsidRPr="00FC2757">
              <w:rPr>
                <w:color w:val="000000"/>
                <w:szCs w:val="24"/>
                <w:lang w:eastAsia="lt-LT"/>
              </w:rPr>
              <w:tab/>
              <w:t>Metai</w:t>
            </w:r>
          </w:p>
        </w:tc>
        <w:tc>
          <w:tcPr>
            <w:tcW w:w="7197" w:type="dxa"/>
            <w:gridSpan w:val="4"/>
          </w:tcPr>
          <w:p w14:paraId="55D1D377" w14:textId="77777777" w:rsidR="00FC2757" w:rsidRPr="00FC2757" w:rsidRDefault="00FC2757" w:rsidP="00FC2757">
            <w:pPr>
              <w:pBdr>
                <w:top w:val="nil"/>
                <w:left w:val="nil"/>
                <w:bottom w:val="nil"/>
                <w:right w:val="nil"/>
                <w:between w:val="nil"/>
              </w:pBdr>
              <w:tabs>
                <w:tab w:val="left" w:pos="720"/>
              </w:tabs>
              <w:ind w:left="1" w:hanging="3"/>
              <w:jc w:val="center"/>
              <w:rPr>
                <w:color w:val="000000"/>
                <w:szCs w:val="24"/>
                <w:lang w:eastAsia="lt-LT"/>
              </w:rPr>
            </w:pPr>
            <w:r w:rsidRPr="00FC2757">
              <w:rPr>
                <w:b/>
                <w:color w:val="000000"/>
                <w:szCs w:val="24"/>
                <w:lang w:eastAsia="lt-LT"/>
              </w:rPr>
              <w:t>NMPP   4 klasė</w:t>
            </w:r>
          </w:p>
        </w:tc>
      </w:tr>
      <w:tr w:rsidR="00FC2757" w:rsidRPr="00FC2757" w14:paraId="33E12B93" w14:textId="77777777" w:rsidTr="00EB655D">
        <w:trPr>
          <w:trHeight w:val="308"/>
          <w:jc w:val="center"/>
        </w:trPr>
        <w:tc>
          <w:tcPr>
            <w:tcW w:w="1598" w:type="dxa"/>
            <w:vMerge/>
          </w:tcPr>
          <w:p w14:paraId="3C44503C" w14:textId="77777777" w:rsidR="00FC2757" w:rsidRPr="00FC2757" w:rsidRDefault="00FC2757" w:rsidP="00FC2757">
            <w:pPr>
              <w:widowControl w:val="0"/>
              <w:pBdr>
                <w:top w:val="nil"/>
                <w:left w:val="nil"/>
                <w:bottom w:val="nil"/>
                <w:right w:val="nil"/>
                <w:between w:val="nil"/>
              </w:pBdr>
              <w:ind w:left="1" w:hanging="3"/>
              <w:rPr>
                <w:color w:val="000000"/>
                <w:szCs w:val="24"/>
                <w:lang w:eastAsia="lt-LT"/>
              </w:rPr>
            </w:pPr>
          </w:p>
        </w:tc>
        <w:tc>
          <w:tcPr>
            <w:tcW w:w="3629" w:type="dxa"/>
            <w:gridSpan w:val="2"/>
          </w:tcPr>
          <w:p w14:paraId="23C6E9E3" w14:textId="77777777" w:rsidR="00FC2757" w:rsidRPr="00FC2757" w:rsidRDefault="00FC2757" w:rsidP="00FC2757">
            <w:pPr>
              <w:pBdr>
                <w:top w:val="nil"/>
                <w:left w:val="nil"/>
                <w:bottom w:val="nil"/>
                <w:right w:val="nil"/>
                <w:between w:val="nil"/>
              </w:pBdr>
              <w:tabs>
                <w:tab w:val="left" w:pos="720"/>
              </w:tabs>
              <w:ind w:hanging="2"/>
              <w:jc w:val="center"/>
              <w:rPr>
                <w:color w:val="000000"/>
                <w:szCs w:val="24"/>
                <w:lang w:eastAsia="lt-LT"/>
              </w:rPr>
            </w:pPr>
            <w:r w:rsidRPr="00FC2757">
              <w:rPr>
                <w:b/>
                <w:color w:val="000000"/>
                <w:szCs w:val="24"/>
                <w:lang w:eastAsia="lt-LT"/>
              </w:rPr>
              <w:t>Skaitymas</w:t>
            </w:r>
          </w:p>
        </w:tc>
        <w:tc>
          <w:tcPr>
            <w:tcW w:w="3568" w:type="dxa"/>
            <w:gridSpan w:val="2"/>
          </w:tcPr>
          <w:p w14:paraId="21076602" w14:textId="77777777" w:rsidR="00FC2757" w:rsidRPr="00FC2757" w:rsidRDefault="00FC2757" w:rsidP="00FC2757">
            <w:pPr>
              <w:pBdr>
                <w:top w:val="nil"/>
                <w:left w:val="nil"/>
                <w:bottom w:val="nil"/>
                <w:right w:val="nil"/>
                <w:between w:val="nil"/>
              </w:pBdr>
              <w:tabs>
                <w:tab w:val="left" w:pos="720"/>
              </w:tabs>
              <w:ind w:hanging="2"/>
              <w:jc w:val="center"/>
              <w:rPr>
                <w:color w:val="000000"/>
                <w:szCs w:val="24"/>
                <w:lang w:eastAsia="lt-LT"/>
              </w:rPr>
            </w:pPr>
            <w:r w:rsidRPr="00FC2757">
              <w:rPr>
                <w:b/>
                <w:color w:val="000000"/>
                <w:szCs w:val="24"/>
                <w:lang w:eastAsia="lt-LT"/>
              </w:rPr>
              <w:t>Matematika</w:t>
            </w:r>
          </w:p>
        </w:tc>
      </w:tr>
      <w:tr w:rsidR="00FC2757" w:rsidRPr="00FC2757" w14:paraId="6121E805" w14:textId="77777777" w:rsidTr="00EB655D">
        <w:trPr>
          <w:trHeight w:val="620"/>
          <w:jc w:val="center"/>
        </w:trPr>
        <w:tc>
          <w:tcPr>
            <w:tcW w:w="1598" w:type="dxa"/>
          </w:tcPr>
          <w:p w14:paraId="60517FDD" w14:textId="77777777" w:rsidR="00FC2757" w:rsidRPr="00FC2757" w:rsidRDefault="00FC2757" w:rsidP="00FC2757">
            <w:pPr>
              <w:pBdr>
                <w:top w:val="nil"/>
                <w:left w:val="nil"/>
                <w:bottom w:val="nil"/>
                <w:right w:val="nil"/>
                <w:between w:val="nil"/>
              </w:pBdr>
              <w:tabs>
                <w:tab w:val="left" w:pos="720"/>
              </w:tabs>
              <w:ind w:hanging="2"/>
              <w:jc w:val="both"/>
              <w:rPr>
                <w:color w:val="000000"/>
                <w:szCs w:val="24"/>
                <w:lang w:eastAsia="lt-LT"/>
              </w:rPr>
            </w:pPr>
          </w:p>
        </w:tc>
        <w:tc>
          <w:tcPr>
            <w:tcW w:w="1644" w:type="dxa"/>
          </w:tcPr>
          <w:p w14:paraId="31A33CD8" w14:textId="77777777" w:rsidR="00FC2757" w:rsidRPr="00FC2757" w:rsidRDefault="00FC2757" w:rsidP="00FC2757">
            <w:pPr>
              <w:pBdr>
                <w:top w:val="nil"/>
                <w:left w:val="nil"/>
                <w:bottom w:val="nil"/>
                <w:right w:val="nil"/>
                <w:between w:val="nil"/>
              </w:pBdr>
              <w:tabs>
                <w:tab w:val="left" w:pos="720"/>
              </w:tabs>
              <w:ind w:hanging="2"/>
              <w:jc w:val="center"/>
              <w:rPr>
                <w:color w:val="000000"/>
                <w:szCs w:val="24"/>
                <w:lang w:eastAsia="lt-LT"/>
              </w:rPr>
            </w:pPr>
            <w:r w:rsidRPr="00FC2757">
              <w:rPr>
                <w:color w:val="000000"/>
                <w:szCs w:val="24"/>
                <w:lang w:eastAsia="lt-LT"/>
              </w:rPr>
              <w:t>Surinktų taškų vidurkis</w:t>
            </w:r>
          </w:p>
        </w:tc>
        <w:tc>
          <w:tcPr>
            <w:tcW w:w="1985" w:type="dxa"/>
          </w:tcPr>
          <w:p w14:paraId="5E61F219" w14:textId="77777777" w:rsidR="00FC2757" w:rsidRPr="00FC2757" w:rsidRDefault="00FC2757" w:rsidP="00FC2757">
            <w:pPr>
              <w:pBdr>
                <w:top w:val="nil"/>
                <w:left w:val="nil"/>
                <w:bottom w:val="nil"/>
                <w:right w:val="nil"/>
                <w:between w:val="nil"/>
              </w:pBdr>
              <w:tabs>
                <w:tab w:val="left" w:pos="720"/>
              </w:tabs>
              <w:ind w:hanging="2"/>
              <w:jc w:val="center"/>
              <w:rPr>
                <w:color w:val="000000"/>
                <w:szCs w:val="24"/>
                <w:lang w:eastAsia="lt-LT"/>
              </w:rPr>
            </w:pPr>
            <w:r w:rsidRPr="00FC2757">
              <w:rPr>
                <w:color w:val="000000"/>
                <w:szCs w:val="24"/>
                <w:lang w:eastAsia="lt-LT"/>
              </w:rPr>
              <w:t>Surinktų taškų procentas</w:t>
            </w:r>
          </w:p>
        </w:tc>
        <w:tc>
          <w:tcPr>
            <w:tcW w:w="1843" w:type="dxa"/>
          </w:tcPr>
          <w:p w14:paraId="6E919BCB" w14:textId="77777777" w:rsidR="00FC2757" w:rsidRPr="00FC2757" w:rsidRDefault="00FC2757" w:rsidP="00FC2757">
            <w:pPr>
              <w:pBdr>
                <w:top w:val="nil"/>
                <w:left w:val="nil"/>
                <w:bottom w:val="nil"/>
                <w:right w:val="nil"/>
                <w:between w:val="nil"/>
              </w:pBdr>
              <w:tabs>
                <w:tab w:val="left" w:pos="720"/>
              </w:tabs>
              <w:ind w:hanging="2"/>
              <w:jc w:val="center"/>
              <w:rPr>
                <w:color w:val="000000"/>
                <w:szCs w:val="24"/>
                <w:lang w:eastAsia="lt-LT"/>
              </w:rPr>
            </w:pPr>
            <w:r w:rsidRPr="00FC2757">
              <w:rPr>
                <w:color w:val="000000"/>
                <w:szCs w:val="24"/>
                <w:lang w:eastAsia="lt-LT"/>
              </w:rPr>
              <w:t>Surinktų taškų vidurkis</w:t>
            </w:r>
          </w:p>
        </w:tc>
        <w:tc>
          <w:tcPr>
            <w:tcW w:w="1725" w:type="dxa"/>
          </w:tcPr>
          <w:p w14:paraId="6312BE78" w14:textId="77777777" w:rsidR="00FC2757" w:rsidRPr="00FC2757" w:rsidRDefault="00FC2757" w:rsidP="00FC2757">
            <w:pPr>
              <w:pBdr>
                <w:top w:val="nil"/>
                <w:left w:val="nil"/>
                <w:bottom w:val="nil"/>
                <w:right w:val="nil"/>
                <w:between w:val="nil"/>
              </w:pBdr>
              <w:tabs>
                <w:tab w:val="left" w:pos="720"/>
              </w:tabs>
              <w:ind w:hanging="2"/>
              <w:jc w:val="center"/>
              <w:rPr>
                <w:color w:val="000000"/>
                <w:szCs w:val="24"/>
                <w:lang w:eastAsia="lt-LT"/>
              </w:rPr>
            </w:pPr>
            <w:r w:rsidRPr="00FC2757">
              <w:rPr>
                <w:color w:val="000000"/>
                <w:szCs w:val="24"/>
                <w:lang w:eastAsia="lt-LT"/>
              </w:rPr>
              <w:t>Surinktų taškų procentas</w:t>
            </w:r>
          </w:p>
        </w:tc>
      </w:tr>
      <w:tr w:rsidR="00FC2757" w:rsidRPr="00FC2757" w14:paraId="6801104F" w14:textId="77777777" w:rsidTr="00EB655D">
        <w:trPr>
          <w:trHeight w:val="292"/>
          <w:jc w:val="center"/>
        </w:trPr>
        <w:tc>
          <w:tcPr>
            <w:tcW w:w="1598" w:type="dxa"/>
          </w:tcPr>
          <w:p w14:paraId="6CCEED44" w14:textId="77777777" w:rsidR="00FC2757" w:rsidRPr="00FC2757" w:rsidRDefault="00FC2757" w:rsidP="00FC2757">
            <w:pPr>
              <w:pBdr>
                <w:top w:val="nil"/>
                <w:left w:val="nil"/>
                <w:bottom w:val="nil"/>
                <w:right w:val="nil"/>
                <w:between w:val="nil"/>
              </w:pBdr>
              <w:tabs>
                <w:tab w:val="left" w:pos="720"/>
              </w:tabs>
              <w:ind w:hanging="2"/>
              <w:jc w:val="both"/>
              <w:rPr>
                <w:color w:val="000000"/>
                <w:szCs w:val="24"/>
                <w:lang w:eastAsia="lt-LT"/>
              </w:rPr>
            </w:pPr>
            <w:r w:rsidRPr="00FC2757">
              <w:rPr>
                <w:color w:val="000000"/>
                <w:szCs w:val="24"/>
                <w:lang w:eastAsia="lt-LT"/>
              </w:rPr>
              <w:t>2020 m.</w:t>
            </w:r>
          </w:p>
        </w:tc>
        <w:tc>
          <w:tcPr>
            <w:tcW w:w="1644" w:type="dxa"/>
          </w:tcPr>
          <w:p w14:paraId="597147A8" w14:textId="77777777" w:rsidR="00FC2757" w:rsidRPr="00FC2757" w:rsidRDefault="00FC2757" w:rsidP="00FC2757">
            <w:pPr>
              <w:pBdr>
                <w:top w:val="nil"/>
                <w:left w:val="nil"/>
                <w:bottom w:val="nil"/>
                <w:right w:val="nil"/>
                <w:between w:val="nil"/>
              </w:pBdr>
              <w:tabs>
                <w:tab w:val="left" w:pos="720"/>
              </w:tabs>
              <w:ind w:hanging="2"/>
              <w:jc w:val="center"/>
              <w:rPr>
                <w:color w:val="000000"/>
                <w:szCs w:val="24"/>
                <w:lang w:eastAsia="lt-LT"/>
              </w:rPr>
            </w:pPr>
            <w:r w:rsidRPr="00FC2757">
              <w:rPr>
                <w:color w:val="000000"/>
                <w:szCs w:val="24"/>
                <w:lang w:eastAsia="lt-LT"/>
              </w:rPr>
              <w:t>18,7</w:t>
            </w:r>
          </w:p>
        </w:tc>
        <w:tc>
          <w:tcPr>
            <w:tcW w:w="1985" w:type="dxa"/>
          </w:tcPr>
          <w:p w14:paraId="69D6DEE8" w14:textId="77777777" w:rsidR="00FC2757" w:rsidRPr="00FC2757" w:rsidRDefault="00FC2757" w:rsidP="00FC2757">
            <w:pPr>
              <w:pBdr>
                <w:top w:val="nil"/>
                <w:left w:val="nil"/>
                <w:bottom w:val="nil"/>
                <w:right w:val="nil"/>
                <w:between w:val="nil"/>
              </w:pBdr>
              <w:tabs>
                <w:tab w:val="left" w:pos="720"/>
              </w:tabs>
              <w:ind w:hanging="2"/>
              <w:jc w:val="center"/>
              <w:rPr>
                <w:color w:val="000000"/>
                <w:szCs w:val="24"/>
                <w:lang w:eastAsia="lt-LT"/>
              </w:rPr>
            </w:pPr>
            <w:r w:rsidRPr="00FC2757">
              <w:rPr>
                <w:color w:val="000000"/>
                <w:szCs w:val="24"/>
                <w:lang w:eastAsia="lt-LT"/>
              </w:rPr>
              <w:t>62,33 %</w:t>
            </w:r>
          </w:p>
        </w:tc>
        <w:tc>
          <w:tcPr>
            <w:tcW w:w="1843" w:type="dxa"/>
          </w:tcPr>
          <w:p w14:paraId="7332532E" w14:textId="77777777" w:rsidR="00FC2757" w:rsidRPr="00FC2757" w:rsidRDefault="00FC2757" w:rsidP="00FC2757">
            <w:pPr>
              <w:pBdr>
                <w:top w:val="nil"/>
                <w:left w:val="nil"/>
                <w:bottom w:val="nil"/>
                <w:right w:val="nil"/>
                <w:between w:val="nil"/>
              </w:pBdr>
              <w:tabs>
                <w:tab w:val="left" w:pos="720"/>
              </w:tabs>
              <w:ind w:hanging="2"/>
              <w:jc w:val="center"/>
              <w:rPr>
                <w:color w:val="000000"/>
                <w:szCs w:val="24"/>
                <w:lang w:eastAsia="lt-LT"/>
              </w:rPr>
            </w:pPr>
            <w:r w:rsidRPr="00FC2757">
              <w:rPr>
                <w:color w:val="000000"/>
                <w:szCs w:val="24"/>
                <w:lang w:eastAsia="lt-LT"/>
              </w:rPr>
              <w:t>18,7</w:t>
            </w:r>
          </w:p>
        </w:tc>
        <w:tc>
          <w:tcPr>
            <w:tcW w:w="1725" w:type="dxa"/>
          </w:tcPr>
          <w:p w14:paraId="6CADF0F0" w14:textId="77777777" w:rsidR="00FC2757" w:rsidRPr="00FC2757" w:rsidRDefault="00FC2757" w:rsidP="00FC2757">
            <w:pPr>
              <w:pBdr>
                <w:top w:val="nil"/>
                <w:left w:val="nil"/>
                <w:bottom w:val="nil"/>
                <w:right w:val="nil"/>
                <w:between w:val="nil"/>
              </w:pBdr>
              <w:tabs>
                <w:tab w:val="left" w:pos="720"/>
              </w:tabs>
              <w:ind w:hanging="2"/>
              <w:jc w:val="center"/>
              <w:rPr>
                <w:color w:val="000000"/>
                <w:szCs w:val="24"/>
                <w:lang w:eastAsia="lt-LT"/>
              </w:rPr>
            </w:pPr>
            <w:r w:rsidRPr="00FC2757">
              <w:rPr>
                <w:color w:val="000000"/>
                <w:szCs w:val="24"/>
                <w:lang w:eastAsia="lt-LT"/>
              </w:rPr>
              <w:t>47,95 %</w:t>
            </w:r>
          </w:p>
        </w:tc>
      </w:tr>
      <w:tr w:rsidR="00FC2757" w:rsidRPr="00FC2757" w14:paraId="1E543459" w14:textId="77777777" w:rsidTr="00EB655D">
        <w:trPr>
          <w:trHeight w:val="65"/>
          <w:jc w:val="center"/>
        </w:trPr>
        <w:tc>
          <w:tcPr>
            <w:tcW w:w="1598" w:type="dxa"/>
          </w:tcPr>
          <w:p w14:paraId="0BDBA0E9" w14:textId="77777777" w:rsidR="00FC2757" w:rsidRPr="00FC2757" w:rsidRDefault="00FC2757" w:rsidP="00FC2757">
            <w:pPr>
              <w:pBdr>
                <w:top w:val="nil"/>
                <w:left w:val="nil"/>
                <w:bottom w:val="nil"/>
                <w:right w:val="nil"/>
                <w:between w:val="nil"/>
              </w:pBdr>
              <w:tabs>
                <w:tab w:val="left" w:pos="720"/>
              </w:tabs>
              <w:ind w:hanging="2"/>
              <w:jc w:val="both"/>
              <w:rPr>
                <w:color w:val="000000"/>
                <w:szCs w:val="24"/>
                <w:lang w:eastAsia="lt-LT"/>
              </w:rPr>
            </w:pPr>
            <w:r w:rsidRPr="00FC2757">
              <w:rPr>
                <w:color w:val="000000"/>
                <w:szCs w:val="24"/>
                <w:lang w:eastAsia="lt-LT"/>
              </w:rPr>
              <w:t>2021 m.</w:t>
            </w:r>
          </w:p>
        </w:tc>
        <w:tc>
          <w:tcPr>
            <w:tcW w:w="1644" w:type="dxa"/>
          </w:tcPr>
          <w:p w14:paraId="03B8C7F1" w14:textId="77777777" w:rsidR="00FC2757" w:rsidRPr="00FC2757" w:rsidRDefault="00FC2757" w:rsidP="00FC2757">
            <w:pPr>
              <w:pBdr>
                <w:top w:val="nil"/>
                <w:left w:val="nil"/>
                <w:bottom w:val="nil"/>
                <w:right w:val="nil"/>
                <w:between w:val="nil"/>
              </w:pBdr>
              <w:tabs>
                <w:tab w:val="left" w:pos="720"/>
              </w:tabs>
              <w:ind w:hanging="2"/>
              <w:jc w:val="center"/>
              <w:rPr>
                <w:color w:val="000000"/>
                <w:szCs w:val="24"/>
                <w:lang w:eastAsia="lt-LT"/>
              </w:rPr>
            </w:pPr>
            <w:r w:rsidRPr="00FC2757">
              <w:rPr>
                <w:color w:val="000000"/>
                <w:szCs w:val="24"/>
                <w:lang w:eastAsia="lt-LT"/>
              </w:rPr>
              <w:t>21,2</w:t>
            </w:r>
          </w:p>
        </w:tc>
        <w:tc>
          <w:tcPr>
            <w:tcW w:w="1985" w:type="dxa"/>
          </w:tcPr>
          <w:p w14:paraId="62DB0BFD" w14:textId="77777777" w:rsidR="00FC2757" w:rsidRPr="00FC2757" w:rsidRDefault="00FC2757" w:rsidP="00FC2757">
            <w:pPr>
              <w:pBdr>
                <w:top w:val="nil"/>
                <w:left w:val="nil"/>
                <w:bottom w:val="nil"/>
                <w:right w:val="nil"/>
                <w:between w:val="nil"/>
              </w:pBdr>
              <w:tabs>
                <w:tab w:val="left" w:pos="720"/>
              </w:tabs>
              <w:ind w:hanging="2"/>
              <w:jc w:val="center"/>
              <w:rPr>
                <w:color w:val="000000"/>
                <w:szCs w:val="24"/>
                <w:lang w:eastAsia="lt-LT"/>
              </w:rPr>
            </w:pPr>
            <w:r w:rsidRPr="00FC2757">
              <w:rPr>
                <w:color w:val="000000"/>
                <w:szCs w:val="24"/>
                <w:lang w:eastAsia="lt-LT"/>
              </w:rPr>
              <w:t>68,39 %</w:t>
            </w:r>
          </w:p>
        </w:tc>
        <w:tc>
          <w:tcPr>
            <w:tcW w:w="1843" w:type="dxa"/>
          </w:tcPr>
          <w:p w14:paraId="0867E5E5" w14:textId="77777777" w:rsidR="00FC2757" w:rsidRPr="00FC2757" w:rsidRDefault="00FC2757" w:rsidP="00FC2757">
            <w:pPr>
              <w:pBdr>
                <w:top w:val="nil"/>
                <w:left w:val="nil"/>
                <w:bottom w:val="nil"/>
                <w:right w:val="nil"/>
                <w:between w:val="nil"/>
              </w:pBdr>
              <w:tabs>
                <w:tab w:val="left" w:pos="720"/>
              </w:tabs>
              <w:ind w:hanging="2"/>
              <w:jc w:val="center"/>
              <w:rPr>
                <w:color w:val="000000"/>
                <w:szCs w:val="24"/>
                <w:lang w:eastAsia="lt-LT"/>
              </w:rPr>
            </w:pPr>
            <w:r w:rsidRPr="00FC2757">
              <w:rPr>
                <w:color w:val="000000"/>
                <w:szCs w:val="24"/>
                <w:lang w:eastAsia="lt-LT"/>
              </w:rPr>
              <w:t>23,8</w:t>
            </w:r>
          </w:p>
        </w:tc>
        <w:tc>
          <w:tcPr>
            <w:tcW w:w="1725" w:type="dxa"/>
          </w:tcPr>
          <w:p w14:paraId="14EB34C5" w14:textId="77777777" w:rsidR="00FC2757" w:rsidRPr="00FC2757" w:rsidRDefault="00FC2757" w:rsidP="00FC2757">
            <w:pPr>
              <w:pBdr>
                <w:top w:val="nil"/>
                <w:left w:val="nil"/>
                <w:bottom w:val="nil"/>
                <w:right w:val="nil"/>
                <w:between w:val="nil"/>
              </w:pBdr>
              <w:tabs>
                <w:tab w:val="left" w:pos="720"/>
              </w:tabs>
              <w:ind w:hanging="2"/>
              <w:jc w:val="center"/>
              <w:rPr>
                <w:color w:val="000000"/>
                <w:szCs w:val="24"/>
                <w:lang w:eastAsia="lt-LT"/>
              </w:rPr>
            </w:pPr>
            <w:r w:rsidRPr="00FC2757">
              <w:rPr>
                <w:color w:val="000000"/>
                <w:szCs w:val="24"/>
                <w:lang w:eastAsia="lt-LT"/>
              </w:rPr>
              <w:t>59,50 %</w:t>
            </w:r>
          </w:p>
        </w:tc>
      </w:tr>
    </w:tbl>
    <w:p w14:paraId="1F68F873" w14:textId="77777777" w:rsidR="00FC2757" w:rsidRPr="00FC2757" w:rsidRDefault="00FC2757" w:rsidP="00FC2757">
      <w:pPr>
        <w:pBdr>
          <w:top w:val="nil"/>
          <w:left w:val="nil"/>
          <w:bottom w:val="nil"/>
          <w:right w:val="nil"/>
          <w:between w:val="nil"/>
        </w:pBdr>
        <w:tabs>
          <w:tab w:val="left" w:pos="720"/>
        </w:tabs>
        <w:ind w:hanging="2"/>
        <w:jc w:val="both"/>
        <w:rPr>
          <w:color w:val="000000"/>
          <w:szCs w:val="24"/>
          <w:lang w:eastAsia="lt-LT"/>
        </w:rPr>
      </w:pPr>
    </w:p>
    <w:p w14:paraId="19101D82" w14:textId="77777777" w:rsidR="00FC2757" w:rsidRPr="00FC2757" w:rsidRDefault="00FC2757" w:rsidP="00FC2757">
      <w:pPr>
        <w:pBdr>
          <w:top w:val="nil"/>
          <w:left w:val="nil"/>
          <w:bottom w:val="nil"/>
          <w:right w:val="nil"/>
          <w:between w:val="nil"/>
        </w:pBdr>
        <w:tabs>
          <w:tab w:val="left" w:pos="720"/>
        </w:tabs>
        <w:ind w:hanging="2"/>
        <w:jc w:val="both"/>
        <w:rPr>
          <w:color w:val="000000"/>
          <w:szCs w:val="24"/>
          <w:lang w:eastAsia="lt-LT"/>
        </w:rPr>
      </w:pPr>
      <w:r w:rsidRPr="00FC2757">
        <w:rPr>
          <w:color w:val="000000"/>
          <w:szCs w:val="24"/>
          <w:lang w:eastAsia="lt-LT"/>
        </w:rPr>
        <w:tab/>
      </w:r>
      <w:r w:rsidRPr="00FC2757">
        <w:rPr>
          <w:color w:val="000000"/>
          <w:szCs w:val="24"/>
          <w:lang w:eastAsia="lt-LT"/>
        </w:rPr>
        <w:tab/>
        <w:t>Mokyklos 8 klasės mokinių NMPP rezultatai:</w:t>
      </w:r>
    </w:p>
    <w:p w14:paraId="1A48D3E1" w14:textId="77777777" w:rsidR="00FC2757" w:rsidRPr="00FC2757" w:rsidRDefault="00FC2757" w:rsidP="00FC2757">
      <w:pPr>
        <w:pBdr>
          <w:top w:val="nil"/>
          <w:left w:val="nil"/>
          <w:bottom w:val="nil"/>
          <w:right w:val="nil"/>
          <w:between w:val="nil"/>
        </w:pBdr>
        <w:tabs>
          <w:tab w:val="left" w:pos="720"/>
        </w:tabs>
        <w:ind w:hanging="2"/>
        <w:jc w:val="both"/>
        <w:rPr>
          <w:color w:val="000000"/>
          <w:szCs w:val="24"/>
          <w:lang w:eastAsia="lt-LT"/>
        </w:rPr>
      </w:pPr>
    </w:p>
    <w:tbl>
      <w:tblPr>
        <w:tblW w:w="89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4"/>
        <w:gridCol w:w="1644"/>
        <w:gridCol w:w="1985"/>
        <w:gridCol w:w="1843"/>
        <w:gridCol w:w="2155"/>
      </w:tblGrid>
      <w:tr w:rsidR="00FC2757" w:rsidRPr="00FC2757" w14:paraId="5A8F3E6E" w14:textId="77777777" w:rsidTr="00EB655D">
        <w:trPr>
          <w:trHeight w:val="292"/>
          <w:jc w:val="center"/>
        </w:trPr>
        <w:tc>
          <w:tcPr>
            <w:tcW w:w="1304" w:type="dxa"/>
            <w:vMerge w:val="restart"/>
          </w:tcPr>
          <w:p w14:paraId="76F5156F" w14:textId="77777777" w:rsidR="00FC2757" w:rsidRPr="00FC2757" w:rsidRDefault="00FC2757" w:rsidP="00FC2757">
            <w:pPr>
              <w:pBdr>
                <w:top w:val="nil"/>
                <w:left w:val="nil"/>
                <w:bottom w:val="nil"/>
                <w:right w:val="nil"/>
                <w:between w:val="nil"/>
              </w:pBdr>
              <w:tabs>
                <w:tab w:val="left" w:pos="720"/>
              </w:tabs>
              <w:ind w:hanging="2"/>
              <w:jc w:val="both"/>
              <w:rPr>
                <w:color w:val="000000"/>
                <w:szCs w:val="24"/>
                <w:lang w:eastAsia="lt-LT"/>
              </w:rPr>
            </w:pPr>
            <w:r w:rsidRPr="00FC2757">
              <w:rPr>
                <w:color w:val="000000"/>
                <w:szCs w:val="24"/>
                <w:lang w:eastAsia="lt-LT"/>
              </w:rPr>
              <w:t>Metai</w:t>
            </w:r>
          </w:p>
        </w:tc>
        <w:tc>
          <w:tcPr>
            <w:tcW w:w="7627" w:type="dxa"/>
            <w:gridSpan w:val="4"/>
          </w:tcPr>
          <w:p w14:paraId="33443418" w14:textId="77777777" w:rsidR="00FC2757" w:rsidRPr="00FC2757" w:rsidRDefault="00FC2757" w:rsidP="00FC2757">
            <w:pPr>
              <w:pBdr>
                <w:top w:val="nil"/>
                <w:left w:val="nil"/>
                <w:bottom w:val="nil"/>
                <w:right w:val="nil"/>
                <w:between w:val="nil"/>
              </w:pBdr>
              <w:tabs>
                <w:tab w:val="left" w:pos="720"/>
              </w:tabs>
              <w:ind w:left="1" w:hanging="3"/>
              <w:jc w:val="center"/>
              <w:rPr>
                <w:color w:val="000000"/>
                <w:szCs w:val="24"/>
                <w:lang w:eastAsia="lt-LT"/>
              </w:rPr>
            </w:pPr>
            <w:r w:rsidRPr="00FC2757">
              <w:rPr>
                <w:b/>
                <w:color w:val="000000"/>
                <w:szCs w:val="24"/>
                <w:lang w:eastAsia="lt-LT"/>
              </w:rPr>
              <w:t>NMPP   8 klasė</w:t>
            </w:r>
          </w:p>
        </w:tc>
      </w:tr>
      <w:tr w:rsidR="00FC2757" w:rsidRPr="00FC2757" w14:paraId="663E9DC6" w14:textId="77777777" w:rsidTr="00EB655D">
        <w:trPr>
          <w:trHeight w:val="308"/>
          <w:jc w:val="center"/>
        </w:trPr>
        <w:tc>
          <w:tcPr>
            <w:tcW w:w="1304" w:type="dxa"/>
            <w:vMerge/>
          </w:tcPr>
          <w:p w14:paraId="445AE744" w14:textId="77777777" w:rsidR="00FC2757" w:rsidRPr="00FC2757" w:rsidRDefault="00FC2757" w:rsidP="00FC2757">
            <w:pPr>
              <w:widowControl w:val="0"/>
              <w:pBdr>
                <w:top w:val="nil"/>
                <w:left w:val="nil"/>
                <w:bottom w:val="nil"/>
                <w:right w:val="nil"/>
                <w:between w:val="nil"/>
              </w:pBdr>
              <w:ind w:left="1" w:hanging="3"/>
              <w:rPr>
                <w:color w:val="000000"/>
                <w:szCs w:val="24"/>
                <w:lang w:eastAsia="lt-LT"/>
              </w:rPr>
            </w:pPr>
          </w:p>
        </w:tc>
        <w:tc>
          <w:tcPr>
            <w:tcW w:w="3629" w:type="dxa"/>
            <w:gridSpan w:val="2"/>
          </w:tcPr>
          <w:p w14:paraId="6E66E55B" w14:textId="77777777" w:rsidR="00FC2757" w:rsidRPr="00FC2757" w:rsidRDefault="00FC2757" w:rsidP="00FC2757">
            <w:pPr>
              <w:pBdr>
                <w:top w:val="nil"/>
                <w:left w:val="nil"/>
                <w:bottom w:val="nil"/>
                <w:right w:val="nil"/>
                <w:between w:val="nil"/>
              </w:pBdr>
              <w:tabs>
                <w:tab w:val="left" w:pos="720"/>
              </w:tabs>
              <w:ind w:hanging="2"/>
              <w:jc w:val="center"/>
              <w:rPr>
                <w:color w:val="000000"/>
                <w:szCs w:val="24"/>
                <w:lang w:eastAsia="lt-LT"/>
              </w:rPr>
            </w:pPr>
            <w:r w:rsidRPr="00FC2757">
              <w:rPr>
                <w:b/>
                <w:color w:val="000000"/>
                <w:szCs w:val="24"/>
                <w:lang w:eastAsia="lt-LT"/>
              </w:rPr>
              <w:t>Skaitymas</w:t>
            </w:r>
          </w:p>
        </w:tc>
        <w:tc>
          <w:tcPr>
            <w:tcW w:w="3998" w:type="dxa"/>
            <w:gridSpan w:val="2"/>
          </w:tcPr>
          <w:p w14:paraId="7C79C319" w14:textId="77777777" w:rsidR="00FC2757" w:rsidRPr="00FC2757" w:rsidRDefault="00FC2757" w:rsidP="00FC2757">
            <w:pPr>
              <w:pBdr>
                <w:top w:val="nil"/>
                <w:left w:val="nil"/>
                <w:bottom w:val="nil"/>
                <w:right w:val="nil"/>
                <w:between w:val="nil"/>
              </w:pBdr>
              <w:tabs>
                <w:tab w:val="left" w:pos="720"/>
              </w:tabs>
              <w:ind w:hanging="2"/>
              <w:jc w:val="center"/>
              <w:rPr>
                <w:color w:val="000000"/>
                <w:szCs w:val="24"/>
                <w:lang w:eastAsia="lt-LT"/>
              </w:rPr>
            </w:pPr>
            <w:r w:rsidRPr="00FC2757">
              <w:rPr>
                <w:b/>
                <w:color w:val="000000"/>
                <w:szCs w:val="24"/>
                <w:lang w:eastAsia="lt-LT"/>
              </w:rPr>
              <w:t>Matematika</w:t>
            </w:r>
          </w:p>
        </w:tc>
      </w:tr>
      <w:tr w:rsidR="00FC2757" w:rsidRPr="00FC2757" w14:paraId="0CBFC19F" w14:textId="77777777" w:rsidTr="00EB655D">
        <w:trPr>
          <w:trHeight w:val="558"/>
          <w:jc w:val="center"/>
        </w:trPr>
        <w:tc>
          <w:tcPr>
            <w:tcW w:w="1304" w:type="dxa"/>
          </w:tcPr>
          <w:p w14:paraId="0B37B356" w14:textId="77777777" w:rsidR="00FC2757" w:rsidRPr="00FC2757" w:rsidRDefault="00FC2757" w:rsidP="00FC2757">
            <w:pPr>
              <w:pBdr>
                <w:top w:val="nil"/>
                <w:left w:val="nil"/>
                <w:bottom w:val="nil"/>
                <w:right w:val="nil"/>
                <w:between w:val="nil"/>
              </w:pBdr>
              <w:tabs>
                <w:tab w:val="left" w:pos="720"/>
              </w:tabs>
              <w:ind w:hanging="2"/>
              <w:jc w:val="both"/>
              <w:rPr>
                <w:color w:val="000000"/>
                <w:szCs w:val="24"/>
                <w:lang w:eastAsia="lt-LT"/>
              </w:rPr>
            </w:pPr>
          </w:p>
        </w:tc>
        <w:tc>
          <w:tcPr>
            <w:tcW w:w="1644" w:type="dxa"/>
          </w:tcPr>
          <w:p w14:paraId="72E7AE20" w14:textId="77777777" w:rsidR="00FC2757" w:rsidRPr="00FC2757" w:rsidRDefault="00FC2757" w:rsidP="00FC2757">
            <w:pPr>
              <w:pBdr>
                <w:top w:val="nil"/>
                <w:left w:val="nil"/>
                <w:bottom w:val="nil"/>
                <w:right w:val="nil"/>
                <w:between w:val="nil"/>
              </w:pBdr>
              <w:tabs>
                <w:tab w:val="left" w:pos="720"/>
              </w:tabs>
              <w:ind w:hanging="2"/>
              <w:jc w:val="center"/>
              <w:rPr>
                <w:color w:val="000000"/>
                <w:szCs w:val="24"/>
                <w:lang w:eastAsia="lt-LT"/>
              </w:rPr>
            </w:pPr>
            <w:r w:rsidRPr="00FC2757">
              <w:rPr>
                <w:color w:val="000000"/>
                <w:szCs w:val="24"/>
                <w:lang w:eastAsia="lt-LT"/>
              </w:rPr>
              <w:t>Surinktų taškų vidurkis</w:t>
            </w:r>
          </w:p>
        </w:tc>
        <w:tc>
          <w:tcPr>
            <w:tcW w:w="1985" w:type="dxa"/>
          </w:tcPr>
          <w:p w14:paraId="3D0FF132" w14:textId="77777777" w:rsidR="00FC2757" w:rsidRPr="00FC2757" w:rsidRDefault="00FC2757" w:rsidP="00FC2757">
            <w:pPr>
              <w:pBdr>
                <w:top w:val="nil"/>
                <w:left w:val="nil"/>
                <w:bottom w:val="nil"/>
                <w:right w:val="nil"/>
                <w:between w:val="nil"/>
              </w:pBdr>
              <w:tabs>
                <w:tab w:val="left" w:pos="720"/>
              </w:tabs>
              <w:ind w:hanging="2"/>
              <w:jc w:val="center"/>
              <w:rPr>
                <w:color w:val="000000"/>
                <w:szCs w:val="24"/>
                <w:lang w:eastAsia="lt-LT"/>
              </w:rPr>
            </w:pPr>
            <w:r w:rsidRPr="00FC2757">
              <w:rPr>
                <w:color w:val="000000"/>
                <w:szCs w:val="24"/>
                <w:lang w:eastAsia="lt-LT"/>
              </w:rPr>
              <w:t>Surinktų taškų procentas</w:t>
            </w:r>
          </w:p>
        </w:tc>
        <w:tc>
          <w:tcPr>
            <w:tcW w:w="1843" w:type="dxa"/>
          </w:tcPr>
          <w:p w14:paraId="27A4D079" w14:textId="77777777" w:rsidR="00FC2757" w:rsidRPr="00FC2757" w:rsidRDefault="00FC2757" w:rsidP="00FC2757">
            <w:pPr>
              <w:pBdr>
                <w:top w:val="nil"/>
                <w:left w:val="nil"/>
                <w:bottom w:val="nil"/>
                <w:right w:val="nil"/>
                <w:between w:val="nil"/>
              </w:pBdr>
              <w:tabs>
                <w:tab w:val="left" w:pos="720"/>
              </w:tabs>
              <w:ind w:hanging="2"/>
              <w:jc w:val="center"/>
              <w:rPr>
                <w:color w:val="000000"/>
                <w:szCs w:val="24"/>
                <w:lang w:eastAsia="lt-LT"/>
              </w:rPr>
            </w:pPr>
            <w:r w:rsidRPr="00FC2757">
              <w:rPr>
                <w:color w:val="000000"/>
                <w:szCs w:val="24"/>
                <w:lang w:eastAsia="lt-LT"/>
              </w:rPr>
              <w:t>Surinktų taškų vidurkis</w:t>
            </w:r>
          </w:p>
        </w:tc>
        <w:tc>
          <w:tcPr>
            <w:tcW w:w="2155" w:type="dxa"/>
          </w:tcPr>
          <w:p w14:paraId="78DE8C78" w14:textId="77777777" w:rsidR="00FC2757" w:rsidRPr="00FC2757" w:rsidRDefault="00FC2757" w:rsidP="00FC2757">
            <w:pPr>
              <w:pBdr>
                <w:top w:val="nil"/>
                <w:left w:val="nil"/>
                <w:bottom w:val="nil"/>
                <w:right w:val="nil"/>
                <w:between w:val="nil"/>
              </w:pBdr>
              <w:tabs>
                <w:tab w:val="left" w:pos="720"/>
              </w:tabs>
              <w:ind w:hanging="2"/>
              <w:jc w:val="center"/>
              <w:rPr>
                <w:color w:val="000000"/>
                <w:szCs w:val="24"/>
                <w:lang w:eastAsia="lt-LT"/>
              </w:rPr>
            </w:pPr>
            <w:r w:rsidRPr="00FC2757">
              <w:rPr>
                <w:color w:val="000000"/>
                <w:szCs w:val="24"/>
                <w:lang w:eastAsia="lt-LT"/>
              </w:rPr>
              <w:t>Surinktų taškų procentas</w:t>
            </w:r>
          </w:p>
        </w:tc>
      </w:tr>
      <w:tr w:rsidR="00FC2757" w:rsidRPr="00FC2757" w14:paraId="5D8F713F" w14:textId="77777777" w:rsidTr="00EB655D">
        <w:trPr>
          <w:trHeight w:val="292"/>
          <w:jc w:val="center"/>
        </w:trPr>
        <w:tc>
          <w:tcPr>
            <w:tcW w:w="1304" w:type="dxa"/>
          </w:tcPr>
          <w:p w14:paraId="3373A523" w14:textId="77777777" w:rsidR="00FC2757" w:rsidRPr="00FC2757" w:rsidRDefault="00FC2757" w:rsidP="00FC2757">
            <w:pPr>
              <w:pBdr>
                <w:top w:val="nil"/>
                <w:left w:val="nil"/>
                <w:bottom w:val="nil"/>
                <w:right w:val="nil"/>
                <w:between w:val="nil"/>
              </w:pBdr>
              <w:tabs>
                <w:tab w:val="left" w:pos="720"/>
              </w:tabs>
              <w:ind w:hanging="2"/>
              <w:jc w:val="both"/>
              <w:rPr>
                <w:color w:val="000000"/>
                <w:szCs w:val="24"/>
                <w:lang w:eastAsia="lt-LT"/>
              </w:rPr>
            </w:pPr>
            <w:r w:rsidRPr="00FC2757">
              <w:rPr>
                <w:color w:val="000000"/>
                <w:szCs w:val="24"/>
                <w:lang w:eastAsia="lt-LT"/>
              </w:rPr>
              <w:t>2020 m.</w:t>
            </w:r>
          </w:p>
        </w:tc>
        <w:tc>
          <w:tcPr>
            <w:tcW w:w="1644" w:type="dxa"/>
          </w:tcPr>
          <w:p w14:paraId="76930847" w14:textId="77777777" w:rsidR="00FC2757" w:rsidRPr="00FC2757" w:rsidRDefault="00FC2757" w:rsidP="00FC2757">
            <w:pPr>
              <w:pBdr>
                <w:top w:val="nil"/>
                <w:left w:val="nil"/>
                <w:bottom w:val="nil"/>
                <w:right w:val="nil"/>
                <w:between w:val="nil"/>
              </w:pBdr>
              <w:tabs>
                <w:tab w:val="left" w:pos="720"/>
              </w:tabs>
              <w:ind w:hanging="2"/>
              <w:jc w:val="center"/>
              <w:rPr>
                <w:color w:val="000000"/>
                <w:szCs w:val="24"/>
                <w:lang w:eastAsia="lt-LT"/>
              </w:rPr>
            </w:pPr>
            <w:r w:rsidRPr="00FC2757">
              <w:rPr>
                <w:color w:val="000000"/>
                <w:szCs w:val="24"/>
                <w:lang w:eastAsia="lt-LT"/>
              </w:rPr>
              <w:t>16,8</w:t>
            </w:r>
          </w:p>
        </w:tc>
        <w:tc>
          <w:tcPr>
            <w:tcW w:w="1985" w:type="dxa"/>
          </w:tcPr>
          <w:p w14:paraId="01B18076" w14:textId="77777777" w:rsidR="00FC2757" w:rsidRPr="00FC2757" w:rsidRDefault="00FC2757" w:rsidP="00FC2757">
            <w:pPr>
              <w:pBdr>
                <w:top w:val="nil"/>
                <w:left w:val="nil"/>
                <w:bottom w:val="nil"/>
                <w:right w:val="nil"/>
                <w:between w:val="nil"/>
              </w:pBdr>
              <w:tabs>
                <w:tab w:val="left" w:pos="720"/>
              </w:tabs>
              <w:ind w:hanging="2"/>
              <w:jc w:val="center"/>
              <w:rPr>
                <w:color w:val="000000"/>
                <w:szCs w:val="24"/>
                <w:lang w:eastAsia="lt-LT"/>
              </w:rPr>
            </w:pPr>
            <w:r w:rsidRPr="00FC2757">
              <w:rPr>
                <w:color w:val="000000"/>
                <w:szCs w:val="24"/>
                <w:lang w:eastAsia="lt-LT"/>
              </w:rPr>
              <w:t>45,4 %</w:t>
            </w:r>
          </w:p>
        </w:tc>
        <w:tc>
          <w:tcPr>
            <w:tcW w:w="1843" w:type="dxa"/>
          </w:tcPr>
          <w:p w14:paraId="1199DB4E" w14:textId="77777777" w:rsidR="00FC2757" w:rsidRPr="00FC2757" w:rsidRDefault="00FC2757" w:rsidP="00FC2757">
            <w:pPr>
              <w:pBdr>
                <w:top w:val="nil"/>
                <w:left w:val="nil"/>
                <w:bottom w:val="nil"/>
                <w:right w:val="nil"/>
                <w:between w:val="nil"/>
              </w:pBdr>
              <w:tabs>
                <w:tab w:val="left" w:pos="720"/>
              </w:tabs>
              <w:ind w:hanging="2"/>
              <w:jc w:val="center"/>
              <w:rPr>
                <w:color w:val="000000"/>
                <w:szCs w:val="24"/>
                <w:lang w:eastAsia="lt-LT"/>
              </w:rPr>
            </w:pPr>
            <w:r w:rsidRPr="00FC2757">
              <w:rPr>
                <w:color w:val="000000"/>
                <w:szCs w:val="24"/>
                <w:lang w:eastAsia="lt-LT"/>
              </w:rPr>
              <w:t>16,5</w:t>
            </w:r>
          </w:p>
        </w:tc>
        <w:tc>
          <w:tcPr>
            <w:tcW w:w="2155" w:type="dxa"/>
          </w:tcPr>
          <w:p w14:paraId="567EE7CC" w14:textId="77777777" w:rsidR="00FC2757" w:rsidRPr="00FC2757" w:rsidRDefault="00FC2757" w:rsidP="00FC2757">
            <w:pPr>
              <w:pBdr>
                <w:top w:val="nil"/>
                <w:left w:val="nil"/>
                <w:bottom w:val="nil"/>
                <w:right w:val="nil"/>
                <w:between w:val="nil"/>
              </w:pBdr>
              <w:tabs>
                <w:tab w:val="left" w:pos="720"/>
              </w:tabs>
              <w:ind w:hanging="2"/>
              <w:jc w:val="center"/>
              <w:rPr>
                <w:color w:val="000000"/>
                <w:szCs w:val="24"/>
                <w:lang w:eastAsia="lt-LT"/>
              </w:rPr>
            </w:pPr>
            <w:r w:rsidRPr="00FC2757">
              <w:rPr>
                <w:color w:val="000000"/>
                <w:szCs w:val="24"/>
                <w:lang w:eastAsia="lt-LT"/>
              </w:rPr>
              <w:t>33,0 %</w:t>
            </w:r>
          </w:p>
        </w:tc>
      </w:tr>
      <w:tr w:rsidR="00FC2757" w:rsidRPr="00FC2757" w14:paraId="4570D615" w14:textId="77777777" w:rsidTr="00EB655D">
        <w:trPr>
          <w:trHeight w:val="292"/>
          <w:jc w:val="center"/>
        </w:trPr>
        <w:tc>
          <w:tcPr>
            <w:tcW w:w="1304" w:type="dxa"/>
          </w:tcPr>
          <w:p w14:paraId="62F86C8E" w14:textId="77777777" w:rsidR="00FC2757" w:rsidRPr="00FC2757" w:rsidRDefault="00FC2757" w:rsidP="00FC2757">
            <w:pPr>
              <w:pBdr>
                <w:top w:val="nil"/>
                <w:left w:val="nil"/>
                <w:bottom w:val="nil"/>
                <w:right w:val="nil"/>
                <w:between w:val="nil"/>
              </w:pBdr>
              <w:tabs>
                <w:tab w:val="left" w:pos="720"/>
              </w:tabs>
              <w:ind w:hanging="2"/>
              <w:jc w:val="both"/>
              <w:rPr>
                <w:color w:val="000000"/>
                <w:szCs w:val="24"/>
                <w:lang w:eastAsia="lt-LT"/>
              </w:rPr>
            </w:pPr>
            <w:r w:rsidRPr="00FC2757">
              <w:rPr>
                <w:color w:val="000000"/>
                <w:szCs w:val="24"/>
                <w:lang w:eastAsia="lt-LT"/>
              </w:rPr>
              <w:t>2021 m.</w:t>
            </w:r>
          </w:p>
        </w:tc>
        <w:tc>
          <w:tcPr>
            <w:tcW w:w="1644" w:type="dxa"/>
          </w:tcPr>
          <w:p w14:paraId="6F696849" w14:textId="77777777" w:rsidR="00FC2757" w:rsidRPr="00FC2757" w:rsidRDefault="00FC2757" w:rsidP="00FC2757">
            <w:pPr>
              <w:pBdr>
                <w:top w:val="nil"/>
                <w:left w:val="nil"/>
                <w:bottom w:val="nil"/>
                <w:right w:val="nil"/>
                <w:between w:val="nil"/>
              </w:pBdr>
              <w:tabs>
                <w:tab w:val="left" w:pos="720"/>
              </w:tabs>
              <w:ind w:hanging="2"/>
              <w:jc w:val="center"/>
              <w:rPr>
                <w:color w:val="000000"/>
                <w:szCs w:val="24"/>
                <w:lang w:eastAsia="lt-LT"/>
              </w:rPr>
            </w:pPr>
            <w:r w:rsidRPr="00FC2757">
              <w:rPr>
                <w:color w:val="000000"/>
                <w:szCs w:val="24"/>
                <w:lang w:eastAsia="lt-LT"/>
              </w:rPr>
              <w:t>20,7</w:t>
            </w:r>
          </w:p>
        </w:tc>
        <w:tc>
          <w:tcPr>
            <w:tcW w:w="1985" w:type="dxa"/>
          </w:tcPr>
          <w:p w14:paraId="39D2BD85" w14:textId="77777777" w:rsidR="00FC2757" w:rsidRPr="00FC2757" w:rsidRDefault="00FC2757" w:rsidP="00FC2757">
            <w:pPr>
              <w:pBdr>
                <w:top w:val="nil"/>
                <w:left w:val="nil"/>
                <w:bottom w:val="nil"/>
                <w:right w:val="nil"/>
                <w:between w:val="nil"/>
              </w:pBdr>
              <w:tabs>
                <w:tab w:val="left" w:pos="720"/>
              </w:tabs>
              <w:ind w:hanging="2"/>
              <w:jc w:val="center"/>
              <w:rPr>
                <w:color w:val="000000"/>
                <w:szCs w:val="24"/>
                <w:lang w:eastAsia="lt-LT"/>
              </w:rPr>
            </w:pPr>
            <w:r w:rsidRPr="00FC2757">
              <w:rPr>
                <w:color w:val="000000"/>
                <w:szCs w:val="24"/>
                <w:lang w:eastAsia="lt-LT"/>
              </w:rPr>
              <w:t>55,9 %</w:t>
            </w:r>
          </w:p>
        </w:tc>
        <w:tc>
          <w:tcPr>
            <w:tcW w:w="1843" w:type="dxa"/>
          </w:tcPr>
          <w:p w14:paraId="64BD5AAD" w14:textId="77777777" w:rsidR="00FC2757" w:rsidRPr="00FC2757" w:rsidRDefault="00FC2757" w:rsidP="00FC2757">
            <w:pPr>
              <w:pBdr>
                <w:top w:val="nil"/>
                <w:left w:val="nil"/>
                <w:bottom w:val="nil"/>
                <w:right w:val="nil"/>
                <w:between w:val="nil"/>
              </w:pBdr>
              <w:tabs>
                <w:tab w:val="left" w:pos="720"/>
              </w:tabs>
              <w:ind w:hanging="2"/>
              <w:jc w:val="center"/>
              <w:rPr>
                <w:color w:val="000000"/>
                <w:szCs w:val="24"/>
                <w:lang w:eastAsia="lt-LT"/>
              </w:rPr>
            </w:pPr>
            <w:r w:rsidRPr="00FC2757">
              <w:rPr>
                <w:color w:val="000000"/>
                <w:szCs w:val="24"/>
                <w:lang w:eastAsia="lt-LT"/>
              </w:rPr>
              <w:t>23,2</w:t>
            </w:r>
          </w:p>
        </w:tc>
        <w:tc>
          <w:tcPr>
            <w:tcW w:w="2155" w:type="dxa"/>
          </w:tcPr>
          <w:p w14:paraId="4F4C8400" w14:textId="77777777" w:rsidR="00FC2757" w:rsidRPr="00FC2757" w:rsidRDefault="00FC2757" w:rsidP="00FC2757">
            <w:pPr>
              <w:pBdr>
                <w:top w:val="nil"/>
                <w:left w:val="nil"/>
                <w:bottom w:val="nil"/>
                <w:right w:val="nil"/>
                <w:between w:val="nil"/>
              </w:pBdr>
              <w:tabs>
                <w:tab w:val="left" w:pos="720"/>
              </w:tabs>
              <w:ind w:hanging="2"/>
              <w:jc w:val="center"/>
              <w:rPr>
                <w:color w:val="000000"/>
                <w:szCs w:val="24"/>
                <w:lang w:eastAsia="lt-LT"/>
              </w:rPr>
            </w:pPr>
            <w:r w:rsidRPr="00FC2757">
              <w:rPr>
                <w:color w:val="000000"/>
                <w:szCs w:val="24"/>
                <w:lang w:eastAsia="lt-LT"/>
              </w:rPr>
              <w:t>46,4 %</w:t>
            </w:r>
          </w:p>
        </w:tc>
      </w:tr>
    </w:tbl>
    <w:p w14:paraId="14D1B48E" w14:textId="77777777" w:rsidR="00FC2757" w:rsidRPr="00FC2757" w:rsidRDefault="00FC2757" w:rsidP="00FC2757">
      <w:pPr>
        <w:pBdr>
          <w:top w:val="nil"/>
          <w:left w:val="nil"/>
          <w:bottom w:val="nil"/>
          <w:right w:val="nil"/>
          <w:between w:val="nil"/>
        </w:pBdr>
        <w:tabs>
          <w:tab w:val="left" w:pos="720"/>
        </w:tabs>
        <w:ind w:hanging="2"/>
        <w:jc w:val="both"/>
        <w:rPr>
          <w:color w:val="000000"/>
          <w:szCs w:val="24"/>
          <w:lang w:eastAsia="lt-LT"/>
        </w:rPr>
      </w:pPr>
      <w:r w:rsidRPr="00FC2757">
        <w:rPr>
          <w:color w:val="000000"/>
          <w:szCs w:val="24"/>
          <w:lang w:eastAsia="lt-LT"/>
        </w:rPr>
        <w:t xml:space="preserve"> </w:t>
      </w:r>
    </w:p>
    <w:p w14:paraId="4C0865A8" w14:textId="03D06A56" w:rsidR="00FC2757" w:rsidRPr="00FC2757" w:rsidRDefault="00FC2757" w:rsidP="00FC2757">
      <w:pPr>
        <w:pBdr>
          <w:top w:val="nil"/>
          <w:left w:val="nil"/>
          <w:bottom w:val="nil"/>
          <w:right w:val="nil"/>
          <w:between w:val="nil"/>
        </w:pBdr>
        <w:tabs>
          <w:tab w:val="left" w:pos="720"/>
        </w:tabs>
        <w:ind w:hanging="2"/>
        <w:jc w:val="both"/>
        <w:rPr>
          <w:color w:val="000000"/>
          <w:szCs w:val="24"/>
          <w:lang w:eastAsia="lt-LT"/>
        </w:rPr>
      </w:pPr>
      <w:r w:rsidRPr="00FC2757">
        <w:rPr>
          <w:color w:val="000000"/>
          <w:szCs w:val="24"/>
          <w:lang w:eastAsia="lt-LT"/>
        </w:rPr>
        <w:tab/>
      </w:r>
      <w:r w:rsidRPr="00FC2757">
        <w:rPr>
          <w:color w:val="000000"/>
          <w:szCs w:val="24"/>
          <w:lang w:eastAsia="lt-LT"/>
        </w:rPr>
        <w:tab/>
        <w:t>Siekiant tenkinti skirtingų gebėjimų mokinių poreikius, didelis dėmesys buvo skiriamas neformaliojo vaikų švietimo organizavimui. Mokykloje veikė 15 būrelių, skirtų 1–10 klasių mokiniams. 81</w:t>
      </w:r>
      <w:r w:rsidR="00734CBE">
        <w:rPr>
          <w:color w:val="000000"/>
          <w:szCs w:val="24"/>
          <w:lang w:eastAsia="lt-LT"/>
        </w:rPr>
        <w:t xml:space="preserve"> </w:t>
      </w:r>
      <w:r w:rsidRPr="00FC2757">
        <w:rPr>
          <w:color w:val="000000"/>
          <w:szCs w:val="24"/>
          <w:lang w:eastAsia="lt-LT"/>
        </w:rPr>
        <w:t>% mokinių dalyvavo neformaliojo švietimo veikloje. Pagal bendruosius ugdymo planus mokykla išnaudojo 100</w:t>
      </w:r>
      <w:r w:rsidR="00734CBE">
        <w:rPr>
          <w:color w:val="000000"/>
          <w:szCs w:val="24"/>
          <w:lang w:eastAsia="lt-LT"/>
        </w:rPr>
        <w:t xml:space="preserve"> </w:t>
      </w:r>
      <w:r w:rsidRPr="00FC2757">
        <w:rPr>
          <w:color w:val="000000"/>
          <w:szCs w:val="24"/>
          <w:lang w:eastAsia="lt-LT"/>
        </w:rPr>
        <w:t xml:space="preserve">% neformaliajam vaikų švietimui skirtų valandų. </w:t>
      </w:r>
    </w:p>
    <w:p w14:paraId="7930AF1A" w14:textId="6D8C1F89" w:rsidR="00FC2757" w:rsidRPr="00FC2757" w:rsidRDefault="00FC2757" w:rsidP="00FC2757">
      <w:pPr>
        <w:tabs>
          <w:tab w:val="left" w:pos="851"/>
        </w:tabs>
        <w:jc w:val="both"/>
        <w:rPr>
          <w:szCs w:val="24"/>
          <w:lang w:eastAsia="lt-LT"/>
        </w:rPr>
      </w:pPr>
      <w:r w:rsidRPr="00FC2757">
        <w:rPr>
          <w:szCs w:val="24"/>
          <w:lang w:eastAsia="lt-LT"/>
        </w:rPr>
        <w:tab/>
        <w:t>Intensyvinant mokomųjų dalykų integraciją bei įvairinant ugdymo metodus ir lyginant 2020–2021 m. m. rezultatus su 2019–2020 m. m. metiniais mokymosi pasiekimais, 64,5</w:t>
      </w:r>
      <w:r w:rsidR="00734CBE">
        <w:rPr>
          <w:szCs w:val="24"/>
          <w:lang w:eastAsia="lt-LT"/>
        </w:rPr>
        <w:t xml:space="preserve"> </w:t>
      </w:r>
      <w:r w:rsidRPr="00FC2757">
        <w:rPr>
          <w:szCs w:val="24"/>
          <w:lang w:eastAsia="lt-LT"/>
        </w:rPr>
        <w:t>% mokyklos 1–10 klasių mokinių padarė asmeninę pažangą.</w:t>
      </w:r>
    </w:p>
    <w:p w14:paraId="5BBA66D0" w14:textId="77777777" w:rsidR="00FC2757" w:rsidRPr="00FC2757" w:rsidRDefault="00FC2757" w:rsidP="00FC2757">
      <w:pPr>
        <w:ind w:firstLine="851"/>
        <w:jc w:val="both"/>
        <w:rPr>
          <w:bCs/>
          <w:i/>
          <w:iCs/>
          <w:szCs w:val="24"/>
          <w:lang w:eastAsia="lt-LT"/>
        </w:rPr>
      </w:pPr>
      <w:r w:rsidRPr="00FC2757">
        <w:rPr>
          <w:bCs/>
          <w:i/>
          <w:iCs/>
          <w:szCs w:val="24"/>
          <w:lang w:eastAsia="lt-LT"/>
        </w:rPr>
        <w:t>Finansiniai ištekliai.</w:t>
      </w:r>
    </w:p>
    <w:p w14:paraId="190728D5" w14:textId="77777777" w:rsidR="00FC2757" w:rsidRPr="00FC2757" w:rsidRDefault="00FC2757" w:rsidP="00FC2757">
      <w:pPr>
        <w:tabs>
          <w:tab w:val="left" w:pos="851"/>
        </w:tabs>
        <w:rPr>
          <w:szCs w:val="24"/>
          <w:lang w:eastAsia="lt-LT"/>
        </w:rPr>
      </w:pPr>
      <w:r w:rsidRPr="00FC2757">
        <w:rPr>
          <w:szCs w:val="24"/>
          <w:lang w:eastAsia="lt-LT"/>
        </w:rPr>
        <w:tab/>
        <w:t xml:space="preserve">Duomenys apie įstaigos paskutinių dviejų metų finansavimą: </w:t>
      </w:r>
    </w:p>
    <w:p w14:paraId="42B6431A" w14:textId="77777777" w:rsidR="00FC2757" w:rsidRPr="00FC2757" w:rsidRDefault="00FC2757" w:rsidP="00FC2757">
      <w:pPr>
        <w:tabs>
          <w:tab w:val="left" w:pos="851"/>
        </w:tabs>
        <w:rPr>
          <w:szCs w:val="24"/>
          <w:lang w:eastAsia="lt-LT"/>
        </w:rPr>
      </w:pPr>
    </w:p>
    <w:tbl>
      <w:tblPr>
        <w:tblW w:w="88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2551"/>
        <w:gridCol w:w="1350"/>
      </w:tblGrid>
      <w:tr w:rsidR="00FC2757" w:rsidRPr="00FC2757" w14:paraId="74694E99" w14:textId="77777777" w:rsidTr="00EB655D">
        <w:trPr>
          <w:jc w:val="center"/>
        </w:trPr>
        <w:tc>
          <w:tcPr>
            <w:tcW w:w="4957" w:type="dxa"/>
            <w:tcBorders>
              <w:top w:val="single" w:sz="4" w:space="0" w:color="000000"/>
              <w:left w:val="single" w:sz="4" w:space="0" w:color="000000"/>
              <w:bottom w:val="single" w:sz="4" w:space="0" w:color="000000"/>
              <w:right w:val="single" w:sz="4" w:space="0" w:color="000000"/>
            </w:tcBorders>
          </w:tcPr>
          <w:p w14:paraId="65392079" w14:textId="77777777" w:rsidR="00FC2757" w:rsidRPr="00FC2757" w:rsidRDefault="00FC2757" w:rsidP="00FC2757">
            <w:pPr>
              <w:jc w:val="center"/>
              <w:rPr>
                <w:szCs w:val="24"/>
                <w:lang w:eastAsia="lt-LT"/>
              </w:rPr>
            </w:pPr>
            <w:r w:rsidRPr="00FC2757">
              <w:rPr>
                <w:szCs w:val="24"/>
                <w:lang w:eastAsia="lt-LT"/>
              </w:rPr>
              <w:t>Asignavimų šaltinis</w:t>
            </w:r>
          </w:p>
        </w:tc>
        <w:tc>
          <w:tcPr>
            <w:tcW w:w="2551" w:type="dxa"/>
            <w:tcBorders>
              <w:top w:val="single" w:sz="4" w:space="0" w:color="000000"/>
              <w:left w:val="single" w:sz="4" w:space="0" w:color="000000"/>
              <w:bottom w:val="single" w:sz="4" w:space="0" w:color="000000"/>
              <w:right w:val="single" w:sz="4" w:space="0" w:color="000000"/>
            </w:tcBorders>
          </w:tcPr>
          <w:p w14:paraId="5B9FAE9A" w14:textId="77777777" w:rsidR="00FC2757" w:rsidRPr="00FC2757" w:rsidRDefault="00FC2757" w:rsidP="00FC2757">
            <w:pPr>
              <w:jc w:val="center"/>
              <w:rPr>
                <w:szCs w:val="24"/>
                <w:lang w:eastAsia="lt-LT"/>
              </w:rPr>
            </w:pPr>
            <w:r w:rsidRPr="00FC2757">
              <w:rPr>
                <w:szCs w:val="24"/>
                <w:lang w:eastAsia="lt-LT"/>
              </w:rPr>
              <w:t>2020 m.</w:t>
            </w:r>
          </w:p>
        </w:tc>
        <w:tc>
          <w:tcPr>
            <w:tcW w:w="1350" w:type="dxa"/>
            <w:tcBorders>
              <w:top w:val="single" w:sz="4" w:space="0" w:color="000000"/>
              <w:left w:val="single" w:sz="4" w:space="0" w:color="000000"/>
              <w:bottom w:val="single" w:sz="4" w:space="0" w:color="000000"/>
              <w:right w:val="single" w:sz="4" w:space="0" w:color="000000"/>
            </w:tcBorders>
          </w:tcPr>
          <w:p w14:paraId="17FA3253" w14:textId="77777777" w:rsidR="00FC2757" w:rsidRPr="00FC2757" w:rsidRDefault="00FC2757" w:rsidP="00FC2757">
            <w:pPr>
              <w:jc w:val="center"/>
              <w:rPr>
                <w:szCs w:val="24"/>
                <w:lang w:eastAsia="lt-LT"/>
              </w:rPr>
            </w:pPr>
            <w:r w:rsidRPr="00FC2757">
              <w:rPr>
                <w:szCs w:val="24"/>
                <w:lang w:eastAsia="lt-LT"/>
              </w:rPr>
              <w:t>2021 m.</w:t>
            </w:r>
          </w:p>
        </w:tc>
      </w:tr>
      <w:tr w:rsidR="00FC2757" w:rsidRPr="00FC2757" w14:paraId="6999CFD3" w14:textId="77777777" w:rsidTr="00EB655D">
        <w:trPr>
          <w:jc w:val="center"/>
        </w:trPr>
        <w:tc>
          <w:tcPr>
            <w:tcW w:w="4957" w:type="dxa"/>
            <w:tcBorders>
              <w:top w:val="single" w:sz="4" w:space="0" w:color="000000"/>
              <w:left w:val="single" w:sz="4" w:space="0" w:color="000000"/>
              <w:bottom w:val="single" w:sz="4" w:space="0" w:color="000000"/>
              <w:right w:val="single" w:sz="4" w:space="0" w:color="000000"/>
            </w:tcBorders>
          </w:tcPr>
          <w:p w14:paraId="06F9497C" w14:textId="77777777" w:rsidR="00FC2757" w:rsidRPr="00FC2757" w:rsidRDefault="00FC2757" w:rsidP="00FC2757">
            <w:pPr>
              <w:rPr>
                <w:szCs w:val="24"/>
                <w:lang w:eastAsia="lt-LT"/>
              </w:rPr>
            </w:pPr>
            <w:r w:rsidRPr="00FC2757">
              <w:rPr>
                <w:szCs w:val="24"/>
                <w:lang w:eastAsia="lt-LT"/>
              </w:rPr>
              <w:t>Valstybės biudžeto lėšos,  Eur</w:t>
            </w:r>
          </w:p>
        </w:tc>
        <w:tc>
          <w:tcPr>
            <w:tcW w:w="2551" w:type="dxa"/>
            <w:tcBorders>
              <w:top w:val="single" w:sz="4" w:space="0" w:color="000000"/>
              <w:left w:val="single" w:sz="4" w:space="0" w:color="000000"/>
              <w:bottom w:val="single" w:sz="4" w:space="0" w:color="000000"/>
              <w:right w:val="single" w:sz="4" w:space="0" w:color="000000"/>
            </w:tcBorders>
          </w:tcPr>
          <w:p w14:paraId="2484BDF1" w14:textId="77777777" w:rsidR="00FC2757" w:rsidRPr="00FC2757" w:rsidRDefault="00FC2757" w:rsidP="00FC2757">
            <w:pPr>
              <w:jc w:val="center"/>
              <w:rPr>
                <w:szCs w:val="24"/>
                <w:lang w:eastAsia="lt-LT"/>
              </w:rPr>
            </w:pPr>
            <w:r w:rsidRPr="00FC2757">
              <w:rPr>
                <w:szCs w:val="24"/>
                <w:lang w:eastAsia="lt-LT"/>
              </w:rPr>
              <w:t>417 231</w:t>
            </w:r>
          </w:p>
        </w:tc>
        <w:tc>
          <w:tcPr>
            <w:tcW w:w="1350" w:type="dxa"/>
            <w:tcBorders>
              <w:top w:val="single" w:sz="4" w:space="0" w:color="000000"/>
              <w:left w:val="single" w:sz="4" w:space="0" w:color="000000"/>
              <w:bottom w:val="single" w:sz="4" w:space="0" w:color="000000"/>
              <w:right w:val="single" w:sz="4" w:space="0" w:color="000000"/>
            </w:tcBorders>
          </w:tcPr>
          <w:p w14:paraId="13777A41" w14:textId="77777777" w:rsidR="00FC2757" w:rsidRPr="00FC2757" w:rsidRDefault="00FC2757" w:rsidP="00FC2757">
            <w:pPr>
              <w:jc w:val="center"/>
              <w:rPr>
                <w:szCs w:val="24"/>
                <w:lang w:eastAsia="lt-LT"/>
              </w:rPr>
            </w:pPr>
            <w:r w:rsidRPr="00FC2757">
              <w:rPr>
                <w:szCs w:val="24"/>
                <w:lang w:eastAsia="lt-LT"/>
              </w:rPr>
              <w:t>455 187</w:t>
            </w:r>
          </w:p>
        </w:tc>
      </w:tr>
      <w:tr w:rsidR="00FC2757" w:rsidRPr="00FC2757" w14:paraId="3189DA35" w14:textId="77777777" w:rsidTr="00EB655D">
        <w:trPr>
          <w:jc w:val="center"/>
        </w:trPr>
        <w:tc>
          <w:tcPr>
            <w:tcW w:w="4957" w:type="dxa"/>
            <w:tcBorders>
              <w:top w:val="single" w:sz="4" w:space="0" w:color="000000"/>
              <w:left w:val="single" w:sz="4" w:space="0" w:color="000000"/>
              <w:bottom w:val="single" w:sz="4" w:space="0" w:color="000000"/>
              <w:right w:val="single" w:sz="4" w:space="0" w:color="000000"/>
            </w:tcBorders>
          </w:tcPr>
          <w:p w14:paraId="4CC6C50B" w14:textId="77777777" w:rsidR="00FC2757" w:rsidRPr="00FC2757" w:rsidRDefault="00FC2757" w:rsidP="00FC2757">
            <w:pPr>
              <w:rPr>
                <w:szCs w:val="24"/>
                <w:lang w:eastAsia="lt-LT"/>
              </w:rPr>
            </w:pPr>
            <w:r w:rsidRPr="00FC2757">
              <w:rPr>
                <w:szCs w:val="24"/>
                <w:lang w:eastAsia="lt-LT"/>
              </w:rPr>
              <w:t>Savivaldybės biudžeto lėšos, Eur</w:t>
            </w:r>
          </w:p>
        </w:tc>
        <w:tc>
          <w:tcPr>
            <w:tcW w:w="2551" w:type="dxa"/>
            <w:tcBorders>
              <w:top w:val="single" w:sz="4" w:space="0" w:color="000000"/>
              <w:left w:val="single" w:sz="4" w:space="0" w:color="000000"/>
              <w:bottom w:val="single" w:sz="4" w:space="0" w:color="000000"/>
              <w:right w:val="single" w:sz="4" w:space="0" w:color="000000"/>
            </w:tcBorders>
          </w:tcPr>
          <w:p w14:paraId="00820659" w14:textId="77777777" w:rsidR="00FC2757" w:rsidRPr="00FC2757" w:rsidRDefault="00FC2757" w:rsidP="00FC2757">
            <w:pPr>
              <w:jc w:val="center"/>
              <w:rPr>
                <w:szCs w:val="24"/>
                <w:lang w:eastAsia="lt-LT"/>
              </w:rPr>
            </w:pPr>
            <w:r w:rsidRPr="00FC2757">
              <w:rPr>
                <w:szCs w:val="24"/>
                <w:lang w:eastAsia="lt-LT"/>
              </w:rPr>
              <w:t>267 863</w:t>
            </w:r>
          </w:p>
        </w:tc>
        <w:tc>
          <w:tcPr>
            <w:tcW w:w="1350" w:type="dxa"/>
            <w:tcBorders>
              <w:top w:val="single" w:sz="4" w:space="0" w:color="000000"/>
              <w:left w:val="single" w:sz="4" w:space="0" w:color="000000"/>
              <w:bottom w:val="single" w:sz="4" w:space="0" w:color="000000"/>
              <w:right w:val="single" w:sz="4" w:space="0" w:color="000000"/>
            </w:tcBorders>
          </w:tcPr>
          <w:p w14:paraId="173A4586" w14:textId="77777777" w:rsidR="00FC2757" w:rsidRPr="00FC2757" w:rsidRDefault="00FC2757" w:rsidP="00FC2757">
            <w:pPr>
              <w:jc w:val="center"/>
              <w:rPr>
                <w:szCs w:val="24"/>
                <w:lang w:eastAsia="lt-LT"/>
              </w:rPr>
            </w:pPr>
            <w:r w:rsidRPr="00FC2757">
              <w:rPr>
                <w:szCs w:val="24"/>
                <w:lang w:eastAsia="lt-LT"/>
              </w:rPr>
              <w:t>270 130</w:t>
            </w:r>
          </w:p>
        </w:tc>
      </w:tr>
      <w:tr w:rsidR="00FC2757" w:rsidRPr="00FC2757" w14:paraId="184B8E9C" w14:textId="77777777" w:rsidTr="00EB655D">
        <w:trPr>
          <w:jc w:val="center"/>
        </w:trPr>
        <w:tc>
          <w:tcPr>
            <w:tcW w:w="4957" w:type="dxa"/>
            <w:tcBorders>
              <w:top w:val="single" w:sz="4" w:space="0" w:color="000000"/>
              <w:left w:val="single" w:sz="4" w:space="0" w:color="000000"/>
              <w:bottom w:val="single" w:sz="4" w:space="0" w:color="000000"/>
              <w:right w:val="single" w:sz="4" w:space="0" w:color="000000"/>
            </w:tcBorders>
          </w:tcPr>
          <w:p w14:paraId="1084EEE6" w14:textId="77777777" w:rsidR="00FC2757" w:rsidRPr="00FC2757" w:rsidRDefault="00FC2757" w:rsidP="00FC2757">
            <w:pPr>
              <w:rPr>
                <w:szCs w:val="24"/>
                <w:lang w:eastAsia="lt-LT"/>
              </w:rPr>
            </w:pPr>
            <w:r w:rsidRPr="00FC2757">
              <w:rPr>
                <w:szCs w:val="24"/>
                <w:lang w:eastAsia="lt-LT"/>
              </w:rPr>
              <w:t>Europos sąjungos biudžeto lėšos, Eur</w:t>
            </w:r>
          </w:p>
        </w:tc>
        <w:tc>
          <w:tcPr>
            <w:tcW w:w="2551" w:type="dxa"/>
            <w:tcBorders>
              <w:top w:val="single" w:sz="4" w:space="0" w:color="000000"/>
              <w:left w:val="single" w:sz="4" w:space="0" w:color="000000"/>
              <w:bottom w:val="single" w:sz="4" w:space="0" w:color="000000"/>
              <w:right w:val="single" w:sz="4" w:space="0" w:color="000000"/>
            </w:tcBorders>
          </w:tcPr>
          <w:p w14:paraId="56CD9BE6" w14:textId="77777777" w:rsidR="00FC2757" w:rsidRPr="00FC2757" w:rsidRDefault="00FC2757" w:rsidP="00FC2757">
            <w:pPr>
              <w:jc w:val="center"/>
              <w:rPr>
                <w:szCs w:val="24"/>
                <w:lang w:eastAsia="lt-LT"/>
              </w:rPr>
            </w:pPr>
            <w:r w:rsidRPr="00FC2757">
              <w:rPr>
                <w:szCs w:val="24"/>
                <w:lang w:eastAsia="lt-LT"/>
              </w:rPr>
              <w:t>20 762</w:t>
            </w:r>
          </w:p>
        </w:tc>
        <w:tc>
          <w:tcPr>
            <w:tcW w:w="1350" w:type="dxa"/>
            <w:tcBorders>
              <w:top w:val="single" w:sz="4" w:space="0" w:color="000000"/>
              <w:left w:val="single" w:sz="4" w:space="0" w:color="000000"/>
              <w:bottom w:val="single" w:sz="4" w:space="0" w:color="000000"/>
              <w:right w:val="single" w:sz="4" w:space="0" w:color="000000"/>
            </w:tcBorders>
          </w:tcPr>
          <w:p w14:paraId="28E29A70" w14:textId="77777777" w:rsidR="00FC2757" w:rsidRPr="00FC2757" w:rsidRDefault="00FC2757" w:rsidP="00FC2757">
            <w:pPr>
              <w:jc w:val="center"/>
              <w:rPr>
                <w:szCs w:val="24"/>
                <w:lang w:eastAsia="lt-LT"/>
              </w:rPr>
            </w:pPr>
            <w:r w:rsidRPr="00FC2757">
              <w:rPr>
                <w:szCs w:val="24"/>
                <w:lang w:eastAsia="lt-LT"/>
              </w:rPr>
              <w:t>18 054</w:t>
            </w:r>
          </w:p>
        </w:tc>
      </w:tr>
      <w:tr w:rsidR="00FC2757" w:rsidRPr="00FC2757" w14:paraId="4F886BC3" w14:textId="77777777" w:rsidTr="00EB655D">
        <w:trPr>
          <w:trHeight w:val="353"/>
          <w:jc w:val="center"/>
        </w:trPr>
        <w:tc>
          <w:tcPr>
            <w:tcW w:w="4957" w:type="dxa"/>
            <w:tcBorders>
              <w:top w:val="single" w:sz="4" w:space="0" w:color="000000"/>
              <w:left w:val="single" w:sz="4" w:space="0" w:color="000000"/>
              <w:bottom w:val="single" w:sz="4" w:space="0" w:color="000000"/>
              <w:right w:val="single" w:sz="4" w:space="0" w:color="000000"/>
            </w:tcBorders>
          </w:tcPr>
          <w:p w14:paraId="25AABAEF" w14:textId="77777777" w:rsidR="00FC2757" w:rsidRPr="00FC2757" w:rsidRDefault="00FC2757" w:rsidP="00FC2757">
            <w:pPr>
              <w:rPr>
                <w:szCs w:val="24"/>
                <w:lang w:eastAsia="lt-LT"/>
              </w:rPr>
            </w:pPr>
            <w:r w:rsidRPr="00FC2757">
              <w:rPr>
                <w:szCs w:val="24"/>
                <w:lang w:eastAsia="lt-LT"/>
              </w:rPr>
              <w:t>Biudžetinių įstaigų pajamų, paramos lėšos, Eur</w:t>
            </w:r>
          </w:p>
        </w:tc>
        <w:tc>
          <w:tcPr>
            <w:tcW w:w="2551" w:type="dxa"/>
            <w:tcBorders>
              <w:top w:val="single" w:sz="4" w:space="0" w:color="000000"/>
              <w:left w:val="single" w:sz="4" w:space="0" w:color="000000"/>
              <w:bottom w:val="single" w:sz="4" w:space="0" w:color="000000"/>
              <w:right w:val="single" w:sz="4" w:space="0" w:color="000000"/>
            </w:tcBorders>
          </w:tcPr>
          <w:p w14:paraId="21D22882" w14:textId="77777777" w:rsidR="00FC2757" w:rsidRPr="00FC2757" w:rsidRDefault="00FC2757" w:rsidP="00FC2757">
            <w:pPr>
              <w:jc w:val="center"/>
              <w:rPr>
                <w:szCs w:val="24"/>
                <w:lang w:eastAsia="lt-LT"/>
              </w:rPr>
            </w:pPr>
            <w:r w:rsidRPr="00FC2757">
              <w:rPr>
                <w:szCs w:val="24"/>
                <w:lang w:eastAsia="lt-LT"/>
              </w:rPr>
              <w:t>1 214</w:t>
            </w:r>
          </w:p>
        </w:tc>
        <w:tc>
          <w:tcPr>
            <w:tcW w:w="1350" w:type="dxa"/>
            <w:tcBorders>
              <w:top w:val="single" w:sz="4" w:space="0" w:color="000000"/>
              <w:left w:val="single" w:sz="4" w:space="0" w:color="000000"/>
              <w:bottom w:val="single" w:sz="4" w:space="0" w:color="000000"/>
              <w:right w:val="single" w:sz="4" w:space="0" w:color="000000"/>
            </w:tcBorders>
          </w:tcPr>
          <w:p w14:paraId="1668DA39" w14:textId="77777777" w:rsidR="00FC2757" w:rsidRPr="00FC2757" w:rsidRDefault="00FC2757" w:rsidP="00FC2757">
            <w:pPr>
              <w:jc w:val="center"/>
              <w:rPr>
                <w:szCs w:val="24"/>
                <w:lang w:eastAsia="lt-LT"/>
              </w:rPr>
            </w:pPr>
            <w:r w:rsidRPr="00FC2757">
              <w:rPr>
                <w:szCs w:val="24"/>
                <w:lang w:eastAsia="lt-LT"/>
              </w:rPr>
              <w:t>1 705</w:t>
            </w:r>
          </w:p>
        </w:tc>
      </w:tr>
      <w:tr w:rsidR="00FC2757" w:rsidRPr="00FC2757" w14:paraId="72292B4C" w14:textId="77777777" w:rsidTr="00EB655D">
        <w:trPr>
          <w:jc w:val="center"/>
        </w:trPr>
        <w:tc>
          <w:tcPr>
            <w:tcW w:w="4957" w:type="dxa"/>
            <w:tcBorders>
              <w:top w:val="single" w:sz="4" w:space="0" w:color="000000"/>
              <w:left w:val="single" w:sz="4" w:space="0" w:color="000000"/>
              <w:bottom w:val="single" w:sz="4" w:space="0" w:color="000000"/>
              <w:right w:val="single" w:sz="4" w:space="0" w:color="000000"/>
            </w:tcBorders>
          </w:tcPr>
          <w:p w14:paraId="3F9AF460" w14:textId="77777777" w:rsidR="00FC2757" w:rsidRPr="00FC2757" w:rsidRDefault="00FC2757" w:rsidP="00FC2757">
            <w:pPr>
              <w:rPr>
                <w:strike/>
                <w:szCs w:val="24"/>
                <w:lang w:eastAsia="lt-LT"/>
              </w:rPr>
            </w:pPr>
            <w:r w:rsidRPr="00FC2757">
              <w:rPr>
                <w:szCs w:val="24"/>
                <w:lang w:eastAsia="lt-LT"/>
              </w:rPr>
              <w:t xml:space="preserve">                                                 Iš viso:</w:t>
            </w:r>
          </w:p>
        </w:tc>
        <w:tc>
          <w:tcPr>
            <w:tcW w:w="2551" w:type="dxa"/>
            <w:tcBorders>
              <w:top w:val="single" w:sz="4" w:space="0" w:color="000000"/>
              <w:left w:val="single" w:sz="4" w:space="0" w:color="000000"/>
              <w:bottom w:val="single" w:sz="4" w:space="0" w:color="000000"/>
              <w:right w:val="single" w:sz="4" w:space="0" w:color="000000"/>
            </w:tcBorders>
          </w:tcPr>
          <w:p w14:paraId="369DED3A" w14:textId="77777777" w:rsidR="00FC2757" w:rsidRPr="00FC2757" w:rsidRDefault="00FC2757" w:rsidP="00FC2757">
            <w:pPr>
              <w:jc w:val="center"/>
              <w:rPr>
                <w:szCs w:val="24"/>
                <w:lang w:eastAsia="lt-LT"/>
              </w:rPr>
            </w:pPr>
            <w:r w:rsidRPr="00FC2757">
              <w:rPr>
                <w:szCs w:val="24"/>
                <w:lang w:eastAsia="lt-LT"/>
              </w:rPr>
              <w:t>707 070</w:t>
            </w:r>
          </w:p>
        </w:tc>
        <w:tc>
          <w:tcPr>
            <w:tcW w:w="1350" w:type="dxa"/>
            <w:tcBorders>
              <w:top w:val="single" w:sz="4" w:space="0" w:color="000000"/>
              <w:left w:val="single" w:sz="4" w:space="0" w:color="000000"/>
              <w:bottom w:val="single" w:sz="4" w:space="0" w:color="000000"/>
              <w:right w:val="single" w:sz="4" w:space="0" w:color="000000"/>
            </w:tcBorders>
          </w:tcPr>
          <w:p w14:paraId="63A2A88E" w14:textId="77777777" w:rsidR="00FC2757" w:rsidRPr="00FC2757" w:rsidRDefault="00FC2757" w:rsidP="00FC2757">
            <w:pPr>
              <w:jc w:val="center"/>
              <w:rPr>
                <w:szCs w:val="24"/>
                <w:lang w:eastAsia="lt-LT"/>
              </w:rPr>
            </w:pPr>
            <w:r w:rsidRPr="00FC2757">
              <w:rPr>
                <w:szCs w:val="24"/>
                <w:lang w:eastAsia="lt-LT"/>
              </w:rPr>
              <w:t>745 076</w:t>
            </w:r>
          </w:p>
        </w:tc>
      </w:tr>
    </w:tbl>
    <w:p w14:paraId="306EE90A" w14:textId="77777777" w:rsidR="00FC2757" w:rsidRPr="00FC2757" w:rsidRDefault="00FC2757" w:rsidP="00FC2757">
      <w:pPr>
        <w:rPr>
          <w:szCs w:val="24"/>
          <w:lang w:eastAsia="lt-LT"/>
        </w:rPr>
      </w:pPr>
    </w:p>
    <w:p w14:paraId="29EEE3CD" w14:textId="77777777" w:rsidR="00FC2757" w:rsidRPr="00FC2757" w:rsidRDefault="00FC2757" w:rsidP="00FC2757">
      <w:pPr>
        <w:ind w:firstLine="851"/>
        <w:jc w:val="both"/>
        <w:rPr>
          <w:szCs w:val="24"/>
          <w:lang w:eastAsia="lt-LT"/>
        </w:rPr>
      </w:pPr>
      <w:r w:rsidRPr="00FC2757">
        <w:rPr>
          <w:szCs w:val="24"/>
          <w:lang w:eastAsia="lt-LT"/>
        </w:rPr>
        <w:t>Pateikti duomenys rodo mokyklos finansavimo didėjimą. Valstybės biudžeto lėšų padidėjimo priežastys: pedagogų pareiginės algos koeficientų didinimas, padidėjęs darbo užmokestis pagalbos specialistams.</w:t>
      </w:r>
    </w:p>
    <w:p w14:paraId="4CA5E7AB" w14:textId="77777777" w:rsidR="00FC2757" w:rsidRPr="00FC2757" w:rsidRDefault="00FC2757" w:rsidP="00FC2757">
      <w:pPr>
        <w:ind w:firstLine="851"/>
        <w:jc w:val="both"/>
        <w:rPr>
          <w:b/>
          <w:szCs w:val="24"/>
          <w:lang w:eastAsia="lt-LT"/>
        </w:rPr>
      </w:pPr>
      <w:r w:rsidRPr="00FC2757">
        <w:rPr>
          <w:szCs w:val="24"/>
          <w:lang w:eastAsia="lt-LT"/>
        </w:rPr>
        <w:t>Savivaldybės biudžeto lėšos išaugo dėl MMA padidėjimo, didesnio darbo užmokesčio darbuotojams, padidėjusių išlaidų komunalinėms ir kt. paslaugoms. Biudžetinių įstaigų pajamų ir paramos lėšos 2021 m. padidėjo dėl gautos 1,2 proc. GPM ir privataus verslo paramos.</w:t>
      </w:r>
    </w:p>
    <w:p w14:paraId="13B56DCE" w14:textId="77777777" w:rsidR="00FC2757" w:rsidRPr="00FC2757" w:rsidRDefault="00FC2757" w:rsidP="00FC2757">
      <w:pPr>
        <w:ind w:firstLine="851"/>
        <w:jc w:val="both"/>
        <w:rPr>
          <w:szCs w:val="24"/>
          <w:lang w:eastAsia="lt-LT"/>
        </w:rPr>
      </w:pPr>
      <w:r w:rsidRPr="00FC2757">
        <w:rPr>
          <w:b/>
          <w:szCs w:val="24"/>
          <w:lang w:eastAsia="lt-LT"/>
        </w:rPr>
        <w:t>Kita informacija</w:t>
      </w:r>
      <w:r w:rsidRPr="00FC2757">
        <w:rPr>
          <w:szCs w:val="24"/>
          <w:lang w:eastAsia="lt-LT"/>
        </w:rPr>
        <w:t xml:space="preserve">. </w:t>
      </w:r>
    </w:p>
    <w:p w14:paraId="324233C8" w14:textId="77777777" w:rsidR="00FC2757" w:rsidRPr="00FC2757" w:rsidRDefault="00FC2757" w:rsidP="00FC2757">
      <w:pPr>
        <w:ind w:firstLine="851"/>
        <w:jc w:val="both"/>
        <w:rPr>
          <w:szCs w:val="24"/>
          <w:lang w:eastAsia="lt-LT"/>
        </w:rPr>
      </w:pPr>
      <w:r w:rsidRPr="00FC2757">
        <w:rPr>
          <w:szCs w:val="24"/>
          <w:lang w:eastAsia="lt-LT"/>
        </w:rPr>
        <w:t xml:space="preserve">Švietimo stebėsenos rodikliai: </w:t>
      </w:r>
    </w:p>
    <w:p w14:paraId="30C93F1F" w14:textId="77777777" w:rsidR="00FC2757" w:rsidRPr="00FC2757" w:rsidRDefault="00FC2757" w:rsidP="00FC2757">
      <w:pPr>
        <w:ind w:firstLine="720"/>
        <w:jc w:val="right"/>
        <w:rPr>
          <w:szCs w:val="24"/>
          <w:lang w:eastAsia="lt-LT"/>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15"/>
        <w:gridCol w:w="2410"/>
        <w:gridCol w:w="2409"/>
      </w:tblGrid>
      <w:tr w:rsidR="00FC2757" w:rsidRPr="00FC2757" w14:paraId="7EA6BF47" w14:textId="77777777" w:rsidTr="00EB655D">
        <w:trPr>
          <w:trHeight w:val="251"/>
        </w:trPr>
        <w:tc>
          <w:tcPr>
            <w:tcW w:w="4815" w:type="dxa"/>
            <w:shd w:val="clear" w:color="auto" w:fill="auto"/>
          </w:tcPr>
          <w:p w14:paraId="33875C55" w14:textId="77777777" w:rsidR="00FC2757" w:rsidRPr="00FC2757" w:rsidRDefault="00FC2757" w:rsidP="00FC2757">
            <w:pPr>
              <w:jc w:val="center"/>
              <w:rPr>
                <w:szCs w:val="24"/>
                <w:lang w:eastAsia="lt-LT"/>
              </w:rPr>
            </w:pPr>
            <w:r w:rsidRPr="00FC2757">
              <w:rPr>
                <w:szCs w:val="24"/>
                <w:lang w:eastAsia="lt-LT"/>
              </w:rPr>
              <w:t>Rodikliai</w:t>
            </w:r>
          </w:p>
        </w:tc>
        <w:tc>
          <w:tcPr>
            <w:tcW w:w="2410" w:type="dxa"/>
          </w:tcPr>
          <w:p w14:paraId="6AEDFB13" w14:textId="77777777" w:rsidR="00FC2757" w:rsidRPr="00FC2757" w:rsidRDefault="00FC2757" w:rsidP="00FC2757">
            <w:pPr>
              <w:jc w:val="center"/>
              <w:rPr>
                <w:szCs w:val="24"/>
                <w:lang w:eastAsia="lt-LT"/>
              </w:rPr>
            </w:pPr>
            <w:r w:rsidRPr="00FC2757">
              <w:rPr>
                <w:szCs w:val="24"/>
                <w:lang w:eastAsia="lt-LT"/>
              </w:rPr>
              <w:t>2020–2021</w:t>
            </w:r>
          </w:p>
          <w:p w14:paraId="46C5EBB5" w14:textId="77777777" w:rsidR="00FC2757" w:rsidRPr="00FC2757" w:rsidRDefault="00FC2757" w:rsidP="00FC2757">
            <w:pPr>
              <w:jc w:val="center"/>
              <w:rPr>
                <w:szCs w:val="24"/>
                <w:lang w:eastAsia="lt-LT"/>
              </w:rPr>
            </w:pPr>
            <w:r w:rsidRPr="00FC2757">
              <w:rPr>
                <w:szCs w:val="24"/>
                <w:lang w:eastAsia="lt-LT"/>
              </w:rPr>
              <w:t>m. m.</w:t>
            </w:r>
          </w:p>
        </w:tc>
        <w:tc>
          <w:tcPr>
            <w:tcW w:w="2409" w:type="dxa"/>
          </w:tcPr>
          <w:p w14:paraId="31F0567F" w14:textId="77777777" w:rsidR="00FC2757" w:rsidRPr="00FC2757" w:rsidRDefault="00FC2757" w:rsidP="00FC2757">
            <w:pPr>
              <w:jc w:val="center"/>
              <w:rPr>
                <w:szCs w:val="24"/>
                <w:lang w:eastAsia="lt-LT"/>
              </w:rPr>
            </w:pPr>
            <w:r w:rsidRPr="00FC2757">
              <w:rPr>
                <w:szCs w:val="24"/>
                <w:lang w:eastAsia="lt-LT"/>
              </w:rPr>
              <w:t>2021–2022</w:t>
            </w:r>
          </w:p>
          <w:p w14:paraId="6C331482" w14:textId="77777777" w:rsidR="00FC2757" w:rsidRPr="00FC2757" w:rsidRDefault="00FC2757" w:rsidP="00FC2757">
            <w:pPr>
              <w:jc w:val="center"/>
              <w:rPr>
                <w:szCs w:val="24"/>
                <w:lang w:eastAsia="lt-LT"/>
              </w:rPr>
            </w:pPr>
            <w:r w:rsidRPr="00FC2757">
              <w:rPr>
                <w:szCs w:val="24"/>
                <w:lang w:eastAsia="lt-LT"/>
              </w:rPr>
              <w:t>m. m.</w:t>
            </w:r>
          </w:p>
        </w:tc>
      </w:tr>
      <w:tr w:rsidR="00FC2757" w:rsidRPr="00FC2757" w14:paraId="768CE4DB" w14:textId="77777777" w:rsidTr="00EB655D">
        <w:tc>
          <w:tcPr>
            <w:tcW w:w="4815" w:type="dxa"/>
            <w:shd w:val="clear" w:color="auto" w:fill="auto"/>
          </w:tcPr>
          <w:p w14:paraId="5E04F0F7" w14:textId="77777777" w:rsidR="00FC2757" w:rsidRPr="00FC2757" w:rsidRDefault="00FC2757" w:rsidP="00FC2757">
            <w:pPr>
              <w:rPr>
                <w:szCs w:val="24"/>
                <w:lang w:eastAsia="lt-LT"/>
              </w:rPr>
            </w:pPr>
            <w:r w:rsidRPr="00FC2757">
              <w:rPr>
                <w:szCs w:val="24"/>
                <w:lang w:eastAsia="lt-LT"/>
              </w:rPr>
              <w:t xml:space="preserve">Klasių skaičius </w:t>
            </w:r>
          </w:p>
        </w:tc>
        <w:tc>
          <w:tcPr>
            <w:tcW w:w="2410" w:type="dxa"/>
          </w:tcPr>
          <w:p w14:paraId="7E9D1C67" w14:textId="77777777" w:rsidR="00FC2757" w:rsidRPr="00FC2757" w:rsidRDefault="00FC2757" w:rsidP="00FC2757">
            <w:pPr>
              <w:jc w:val="center"/>
              <w:rPr>
                <w:szCs w:val="24"/>
                <w:lang w:eastAsia="lt-LT"/>
              </w:rPr>
            </w:pPr>
            <w:r w:rsidRPr="00FC2757">
              <w:rPr>
                <w:szCs w:val="24"/>
                <w:lang w:eastAsia="lt-LT"/>
              </w:rPr>
              <w:t>13</w:t>
            </w:r>
          </w:p>
        </w:tc>
        <w:tc>
          <w:tcPr>
            <w:tcW w:w="2409" w:type="dxa"/>
          </w:tcPr>
          <w:p w14:paraId="6C57921A" w14:textId="77777777" w:rsidR="00FC2757" w:rsidRPr="00FC2757" w:rsidRDefault="00FC2757" w:rsidP="00FC2757">
            <w:pPr>
              <w:jc w:val="center"/>
              <w:rPr>
                <w:szCs w:val="24"/>
                <w:lang w:eastAsia="lt-LT"/>
              </w:rPr>
            </w:pPr>
            <w:r w:rsidRPr="00FC2757">
              <w:rPr>
                <w:szCs w:val="24"/>
                <w:lang w:eastAsia="lt-LT"/>
              </w:rPr>
              <w:t>13</w:t>
            </w:r>
          </w:p>
        </w:tc>
      </w:tr>
      <w:tr w:rsidR="00FC2757" w:rsidRPr="00FC2757" w14:paraId="2CA95455" w14:textId="77777777" w:rsidTr="00EB655D">
        <w:tc>
          <w:tcPr>
            <w:tcW w:w="4815" w:type="dxa"/>
            <w:shd w:val="clear" w:color="auto" w:fill="auto"/>
          </w:tcPr>
          <w:p w14:paraId="163497AD" w14:textId="77777777" w:rsidR="00FC2757" w:rsidRPr="00FC2757" w:rsidRDefault="00FC2757" w:rsidP="00FC2757">
            <w:pPr>
              <w:rPr>
                <w:szCs w:val="24"/>
                <w:lang w:eastAsia="lt-LT"/>
              </w:rPr>
            </w:pPr>
            <w:r w:rsidRPr="00FC2757">
              <w:rPr>
                <w:szCs w:val="24"/>
                <w:lang w:eastAsia="lt-LT"/>
              </w:rPr>
              <w:t>Ugdomų mokinių skaičius</w:t>
            </w:r>
          </w:p>
        </w:tc>
        <w:tc>
          <w:tcPr>
            <w:tcW w:w="2410" w:type="dxa"/>
          </w:tcPr>
          <w:p w14:paraId="7AAB93E6" w14:textId="77777777" w:rsidR="00FC2757" w:rsidRPr="00FC2757" w:rsidRDefault="00FC2757" w:rsidP="00FC2757">
            <w:pPr>
              <w:jc w:val="center"/>
              <w:rPr>
                <w:szCs w:val="24"/>
                <w:lang w:eastAsia="lt-LT"/>
              </w:rPr>
            </w:pPr>
            <w:r w:rsidRPr="00FC2757">
              <w:rPr>
                <w:szCs w:val="24"/>
                <w:lang w:eastAsia="lt-LT"/>
              </w:rPr>
              <w:t>180</w:t>
            </w:r>
          </w:p>
        </w:tc>
        <w:tc>
          <w:tcPr>
            <w:tcW w:w="2409" w:type="dxa"/>
          </w:tcPr>
          <w:p w14:paraId="2355C668" w14:textId="77777777" w:rsidR="00FC2757" w:rsidRPr="00FC2757" w:rsidRDefault="00FC2757" w:rsidP="00FC2757">
            <w:pPr>
              <w:jc w:val="center"/>
              <w:rPr>
                <w:szCs w:val="24"/>
                <w:lang w:eastAsia="lt-LT"/>
              </w:rPr>
            </w:pPr>
            <w:r w:rsidRPr="00FC2757">
              <w:rPr>
                <w:szCs w:val="24"/>
                <w:lang w:eastAsia="lt-LT"/>
              </w:rPr>
              <w:t>160</w:t>
            </w:r>
          </w:p>
        </w:tc>
      </w:tr>
      <w:tr w:rsidR="00FC2757" w:rsidRPr="00FC2757" w14:paraId="70BF44B2" w14:textId="77777777" w:rsidTr="00EB655D">
        <w:tc>
          <w:tcPr>
            <w:tcW w:w="4815" w:type="dxa"/>
            <w:shd w:val="clear" w:color="auto" w:fill="auto"/>
          </w:tcPr>
          <w:p w14:paraId="7714FE78" w14:textId="77777777" w:rsidR="00FC2757" w:rsidRPr="00FC2757" w:rsidRDefault="00FC2757" w:rsidP="00FC2757">
            <w:pPr>
              <w:rPr>
                <w:szCs w:val="24"/>
                <w:lang w:eastAsia="lt-LT"/>
              </w:rPr>
            </w:pPr>
            <w:r w:rsidRPr="00FC2757">
              <w:rPr>
                <w:szCs w:val="24"/>
                <w:lang w:eastAsia="lt-LT"/>
              </w:rPr>
              <w:t>Pailgintą dienos grupę lankančių mokinių skaičius</w:t>
            </w:r>
          </w:p>
        </w:tc>
        <w:tc>
          <w:tcPr>
            <w:tcW w:w="2410" w:type="dxa"/>
          </w:tcPr>
          <w:p w14:paraId="7B732745" w14:textId="77777777" w:rsidR="00FC2757" w:rsidRPr="00FC2757" w:rsidRDefault="00FC2757" w:rsidP="00FC2757">
            <w:pPr>
              <w:jc w:val="center"/>
              <w:rPr>
                <w:szCs w:val="24"/>
                <w:lang w:eastAsia="lt-LT"/>
              </w:rPr>
            </w:pPr>
            <w:r w:rsidRPr="00FC2757">
              <w:rPr>
                <w:szCs w:val="24"/>
                <w:lang w:eastAsia="lt-LT"/>
              </w:rPr>
              <w:t>44</w:t>
            </w:r>
          </w:p>
        </w:tc>
        <w:tc>
          <w:tcPr>
            <w:tcW w:w="2409" w:type="dxa"/>
          </w:tcPr>
          <w:p w14:paraId="0BB66EA4" w14:textId="77777777" w:rsidR="00FC2757" w:rsidRPr="00FC2757" w:rsidRDefault="00FC2757" w:rsidP="00FC2757">
            <w:pPr>
              <w:jc w:val="center"/>
              <w:rPr>
                <w:szCs w:val="24"/>
                <w:lang w:eastAsia="lt-LT"/>
              </w:rPr>
            </w:pPr>
            <w:r w:rsidRPr="00FC2757">
              <w:rPr>
                <w:szCs w:val="24"/>
                <w:lang w:eastAsia="lt-LT"/>
              </w:rPr>
              <w:t>50</w:t>
            </w:r>
          </w:p>
        </w:tc>
      </w:tr>
      <w:tr w:rsidR="00FC2757" w:rsidRPr="00FC2757" w14:paraId="3ADE78A3" w14:textId="77777777" w:rsidTr="00EB655D">
        <w:trPr>
          <w:trHeight w:val="714"/>
        </w:trPr>
        <w:tc>
          <w:tcPr>
            <w:tcW w:w="4815" w:type="dxa"/>
            <w:shd w:val="clear" w:color="auto" w:fill="auto"/>
          </w:tcPr>
          <w:p w14:paraId="74BB4690" w14:textId="77777777" w:rsidR="00FC2757" w:rsidRPr="00FC2757" w:rsidRDefault="00FC2757" w:rsidP="00FC2757">
            <w:pPr>
              <w:rPr>
                <w:szCs w:val="24"/>
                <w:lang w:eastAsia="lt-LT"/>
              </w:rPr>
            </w:pPr>
            <w:r w:rsidRPr="00FC2757">
              <w:rPr>
                <w:szCs w:val="24"/>
                <w:lang w:eastAsia="lt-LT"/>
              </w:rPr>
              <w:t>Neformaliojo ugdymo veikla užsiimančių mokyklinio amžiaus (7–16 metų) vaikų skaičius</w:t>
            </w:r>
          </w:p>
        </w:tc>
        <w:tc>
          <w:tcPr>
            <w:tcW w:w="2410" w:type="dxa"/>
          </w:tcPr>
          <w:p w14:paraId="4F8F03B7" w14:textId="77777777" w:rsidR="00FC2757" w:rsidRPr="00FC2757" w:rsidRDefault="00FC2757" w:rsidP="00FC2757">
            <w:pPr>
              <w:jc w:val="center"/>
              <w:rPr>
                <w:szCs w:val="24"/>
                <w:lang w:eastAsia="lt-LT"/>
              </w:rPr>
            </w:pPr>
            <w:r w:rsidRPr="00FC2757">
              <w:rPr>
                <w:szCs w:val="24"/>
                <w:lang w:eastAsia="lt-LT"/>
              </w:rPr>
              <w:t>151</w:t>
            </w:r>
          </w:p>
        </w:tc>
        <w:tc>
          <w:tcPr>
            <w:tcW w:w="2409" w:type="dxa"/>
          </w:tcPr>
          <w:p w14:paraId="3C8E51A2" w14:textId="77777777" w:rsidR="00FC2757" w:rsidRPr="00FC2757" w:rsidRDefault="00FC2757" w:rsidP="00FC2757">
            <w:pPr>
              <w:jc w:val="center"/>
              <w:rPr>
                <w:szCs w:val="24"/>
                <w:lang w:eastAsia="lt-LT"/>
              </w:rPr>
            </w:pPr>
            <w:r w:rsidRPr="00FC2757">
              <w:rPr>
                <w:szCs w:val="24"/>
                <w:lang w:eastAsia="lt-LT"/>
              </w:rPr>
              <w:t>98</w:t>
            </w:r>
          </w:p>
        </w:tc>
      </w:tr>
      <w:tr w:rsidR="00FC2757" w:rsidRPr="00FC2757" w14:paraId="1B1BCC97" w14:textId="77777777" w:rsidTr="00EB655D">
        <w:tc>
          <w:tcPr>
            <w:tcW w:w="4815" w:type="dxa"/>
            <w:shd w:val="clear" w:color="auto" w:fill="auto"/>
          </w:tcPr>
          <w:p w14:paraId="03C6D551" w14:textId="77777777" w:rsidR="00FC2757" w:rsidRPr="00FC2757" w:rsidRDefault="00FC2757" w:rsidP="00FC2757">
            <w:pPr>
              <w:rPr>
                <w:szCs w:val="24"/>
                <w:lang w:eastAsia="lt-LT"/>
              </w:rPr>
            </w:pPr>
            <w:r w:rsidRPr="00FC2757">
              <w:rPr>
                <w:szCs w:val="24"/>
                <w:lang w:eastAsia="lt-LT"/>
              </w:rPr>
              <w:t>Specialiųjų poreikių vaikų / mokinių skaičius</w:t>
            </w:r>
          </w:p>
        </w:tc>
        <w:tc>
          <w:tcPr>
            <w:tcW w:w="2410" w:type="dxa"/>
            <w:tcBorders>
              <w:top w:val="nil"/>
            </w:tcBorders>
          </w:tcPr>
          <w:p w14:paraId="7DF23E91" w14:textId="77777777" w:rsidR="00FC2757" w:rsidRPr="00FC2757" w:rsidRDefault="00FC2757" w:rsidP="00FC2757">
            <w:pPr>
              <w:jc w:val="center"/>
              <w:rPr>
                <w:szCs w:val="24"/>
                <w:lang w:eastAsia="lt-LT"/>
              </w:rPr>
            </w:pPr>
            <w:r w:rsidRPr="00FC2757">
              <w:rPr>
                <w:szCs w:val="24"/>
                <w:lang w:eastAsia="lt-LT"/>
              </w:rPr>
              <w:t>19</w:t>
            </w:r>
          </w:p>
        </w:tc>
        <w:tc>
          <w:tcPr>
            <w:tcW w:w="2409" w:type="dxa"/>
            <w:tcBorders>
              <w:top w:val="nil"/>
            </w:tcBorders>
          </w:tcPr>
          <w:p w14:paraId="51573F14" w14:textId="77777777" w:rsidR="00FC2757" w:rsidRPr="00FC2757" w:rsidRDefault="00FC2757" w:rsidP="00FC2757">
            <w:pPr>
              <w:jc w:val="center"/>
              <w:rPr>
                <w:szCs w:val="24"/>
                <w:lang w:eastAsia="lt-LT"/>
              </w:rPr>
            </w:pPr>
            <w:r w:rsidRPr="00FC2757">
              <w:rPr>
                <w:szCs w:val="24"/>
                <w:lang w:eastAsia="lt-LT"/>
              </w:rPr>
              <w:t>21</w:t>
            </w:r>
          </w:p>
        </w:tc>
      </w:tr>
      <w:tr w:rsidR="00FC2757" w:rsidRPr="00FC2757" w14:paraId="35C0D2EC" w14:textId="77777777" w:rsidTr="00EB655D">
        <w:trPr>
          <w:trHeight w:val="309"/>
        </w:trPr>
        <w:tc>
          <w:tcPr>
            <w:tcW w:w="4815" w:type="dxa"/>
            <w:shd w:val="clear" w:color="auto" w:fill="auto"/>
          </w:tcPr>
          <w:p w14:paraId="14848D08" w14:textId="77777777" w:rsidR="00FC2757" w:rsidRPr="00FC2757" w:rsidRDefault="00FC2757" w:rsidP="00FC2757">
            <w:pPr>
              <w:rPr>
                <w:szCs w:val="24"/>
                <w:lang w:eastAsia="lt-LT"/>
              </w:rPr>
            </w:pPr>
            <w:r w:rsidRPr="00FC2757">
              <w:rPr>
                <w:szCs w:val="24"/>
                <w:lang w:eastAsia="lt-LT"/>
              </w:rPr>
              <w:t>Pavežamų mokinių skaičius</w:t>
            </w:r>
          </w:p>
        </w:tc>
        <w:tc>
          <w:tcPr>
            <w:tcW w:w="2410" w:type="dxa"/>
          </w:tcPr>
          <w:p w14:paraId="3C232D05" w14:textId="77777777" w:rsidR="00FC2757" w:rsidRPr="00FC2757" w:rsidRDefault="00FC2757" w:rsidP="00FC2757">
            <w:pPr>
              <w:jc w:val="center"/>
              <w:rPr>
                <w:szCs w:val="24"/>
                <w:lang w:eastAsia="lt-LT"/>
              </w:rPr>
            </w:pPr>
            <w:r w:rsidRPr="00FC2757">
              <w:rPr>
                <w:szCs w:val="24"/>
                <w:lang w:eastAsia="lt-LT"/>
              </w:rPr>
              <w:t>147</w:t>
            </w:r>
          </w:p>
        </w:tc>
        <w:tc>
          <w:tcPr>
            <w:tcW w:w="2409" w:type="dxa"/>
          </w:tcPr>
          <w:p w14:paraId="2C82ECBD" w14:textId="77777777" w:rsidR="00FC2757" w:rsidRPr="00FC2757" w:rsidRDefault="00FC2757" w:rsidP="00FC2757">
            <w:pPr>
              <w:jc w:val="center"/>
              <w:rPr>
                <w:szCs w:val="24"/>
                <w:lang w:eastAsia="lt-LT"/>
              </w:rPr>
            </w:pPr>
            <w:r w:rsidRPr="00FC2757">
              <w:rPr>
                <w:szCs w:val="24"/>
                <w:lang w:eastAsia="lt-LT"/>
              </w:rPr>
              <w:t>135</w:t>
            </w:r>
          </w:p>
        </w:tc>
      </w:tr>
      <w:tr w:rsidR="00FC2757" w:rsidRPr="00FC2757" w14:paraId="5FA5EE73" w14:textId="77777777" w:rsidTr="00EB655D">
        <w:trPr>
          <w:trHeight w:val="309"/>
        </w:trPr>
        <w:tc>
          <w:tcPr>
            <w:tcW w:w="4815" w:type="dxa"/>
            <w:shd w:val="clear" w:color="auto" w:fill="auto"/>
          </w:tcPr>
          <w:p w14:paraId="41686D6B" w14:textId="77777777" w:rsidR="00FC2757" w:rsidRPr="00FC2757" w:rsidRDefault="00FC2757" w:rsidP="00FC2757">
            <w:pPr>
              <w:rPr>
                <w:szCs w:val="24"/>
                <w:lang w:eastAsia="lt-LT"/>
              </w:rPr>
            </w:pPr>
            <w:r w:rsidRPr="00FC2757">
              <w:rPr>
                <w:szCs w:val="24"/>
                <w:lang w:eastAsia="lt-LT"/>
              </w:rPr>
              <w:t>Nemokamai maitinamų vaikų</w:t>
            </w:r>
          </w:p>
        </w:tc>
        <w:tc>
          <w:tcPr>
            <w:tcW w:w="2410" w:type="dxa"/>
          </w:tcPr>
          <w:p w14:paraId="043B8BB5" w14:textId="1102386E" w:rsidR="00FC2757" w:rsidRPr="00FC2757" w:rsidRDefault="00FC2757" w:rsidP="00907485">
            <w:pPr>
              <w:jc w:val="center"/>
              <w:rPr>
                <w:szCs w:val="24"/>
                <w:lang w:eastAsia="lt-LT"/>
              </w:rPr>
            </w:pPr>
            <w:r w:rsidRPr="00FC2757">
              <w:rPr>
                <w:szCs w:val="24"/>
                <w:lang w:eastAsia="lt-LT"/>
              </w:rPr>
              <w:t>91 (2020 m. sausio 1 d.)</w:t>
            </w:r>
          </w:p>
        </w:tc>
        <w:tc>
          <w:tcPr>
            <w:tcW w:w="2409" w:type="dxa"/>
          </w:tcPr>
          <w:p w14:paraId="7B6B54EC" w14:textId="77777777" w:rsidR="00FC2757" w:rsidRPr="00FC2757" w:rsidRDefault="00FC2757" w:rsidP="00FC2757">
            <w:pPr>
              <w:jc w:val="center"/>
              <w:rPr>
                <w:szCs w:val="24"/>
                <w:lang w:eastAsia="lt-LT"/>
              </w:rPr>
            </w:pPr>
            <w:r w:rsidRPr="00FC2757">
              <w:rPr>
                <w:szCs w:val="24"/>
                <w:lang w:eastAsia="lt-LT"/>
              </w:rPr>
              <w:t>86 (2021m. sausio 1 d.)</w:t>
            </w:r>
          </w:p>
        </w:tc>
      </w:tr>
      <w:tr w:rsidR="00FC2757" w:rsidRPr="00FC2757" w14:paraId="4E3798B2" w14:textId="77777777" w:rsidTr="00EB655D">
        <w:tc>
          <w:tcPr>
            <w:tcW w:w="4815" w:type="dxa"/>
            <w:shd w:val="clear" w:color="auto" w:fill="auto"/>
          </w:tcPr>
          <w:p w14:paraId="7BB99069" w14:textId="77777777" w:rsidR="00FC2757" w:rsidRPr="00FC2757" w:rsidRDefault="00FC2757" w:rsidP="00FC2757">
            <w:pPr>
              <w:rPr>
                <w:szCs w:val="24"/>
                <w:lang w:eastAsia="lt-LT"/>
              </w:rPr>
            </w:pPr>
            <w:r w:rsidRPr="00FC2757">
              <w:rPr>
                <w:szCs w:val="24"/>
                <w:lang w:eastAsia="lt-LT"/>
              </w:rPr>
              <w:t>Mokinių skaičius, tenkantis vienam tinkamam mokytis kompiuteriui</w:t>
            </w:r>
          </w:p>
        </w:tc>
        <w:tc>
          <w:tcPr>
            <w:tcW w:w="2410" w:type="dxa"/>
          </w:tcPr>
          <w:p w14:paraId="18E5F5CC" w14:textId="77777777" w:rsidR="00FC2757" w:rsidRPr="00FC2757" w:rsidRDefault="00FC2757" w:rsidP="00FC2757">
            <w:pPr>
              <w:jc w:val="center"/>
              <w:rPr>
                <w:szCs w:val="24"/>
                <w:lang w:eastAsia="lt-LT"/>
              </w:rPr>
            </w:pPr>
            <w:r w:rsidRPr="00FC2757">
              <w:rPr>
                <w:szCs w:val="24"/>
                <w:lang w:eastAsia="lt-LT"/>
              </w:rPr>
              <w:t>62 kompiuteriai</w:t>
            </w:r>
          </w:p>
          <w:p w14:paraId="49134B15" w14:textId="77777777" w:rsidR="00FC2757" w:rsidRPr="00FC2757" w:rsidRDefault="00FC2757" w:rsidP="00FC2757">
            <w:pPr>
              <w:jc w:val="center"/>
              <w:rPr>
                <w:szCs w:val="24"/>
                <w:lang w:eastAsia="lt-LT"/>
              </w:rPr>
            </w:pPr>
            <w:r w:rsidRPr="00FC2757">
              <w:rPr>
                <w:szCs w:val="24"/>
                <w:lang w:eastAsia="lt-LT"/>
              </w:rPr>
              <w:t>2,9</w:t>
            </w:r>
          </w:p>
        </w:tc>
        <w:tc>
          <w:tcPr>
            <w:tcW w:w="2409" w:type="dxa"/>
          </w:tcPr>
          <w:p w14:paraId="04343269" w14:textId="77777777" w:rsidR="00FC2757" w:rsidRPr="00FC2757" w:rsidRDefault="00FC2757" w:rsidP="00FC2757">
            <w:pPr>
              <w:jc w:val="center"/>
              <w:rPr>
                <w:szCs w:val="24"/>
                <w:lang w:eastAsia="lt-LT"/>
              </w:rPr>
            </w:pPr>
            <w:r w:rsidRPr="00FC2757">
              <w:rPr>
                <w:szCs w:val="24"/>
                <w:lang w:eastAsia="lt-LT"/>
              </w:rPr>
              <w:t>142 kompiuteriai</w:t>
            </w:r>
          </w:p>
          <w:p w14:paraId="617E8816" w14:textId="77777777" w:rsidR="00FC2757" w:rsidRPr="00FC2757" w:rsidRDefault="00FC2757" w:rsidP="00FC2757">
            <w:pPr>
              <w:jc w:val="center"/>
              <w:rPr>
                <w:szCs w:val="24"/>
                <w:lang w:eastAsia="lt-LT"/>
              </w:rPr>
            </w:pPr>
            <w:r w:rsidRPr="00FC2757">
              <w:rPr>
                <w:szCs w:val="24"/>
                <w:lang w:eastAsia="lt-LT"/>
              </w:rPr>
              <w:t>0,89</w:t>
            </w:r>
          </w:p>
        </w:tc>
      </w:tr>
      <w:tr w:rsidR="00FC2757" w:rsidRPr="00FC2757" w14:paraId="33F9C919" w14:textId="77777777" w:rsidTr="00EB655D">
        <w:tc>
          <w:tcPr>
            <w:tcW w:w="4815" w:type="dxa"/>
            <w:shd w:val="clear" w:color="auto" w:fill="auto"/>
          </w:tcPr>
          <w:p w14:paraId="45E9C34C" w14:textId="77777777" w:rsidR="00FC2757" w:rsidRPr="00FC2757" w:rsidRDefault="00FC2757" w:rsidP="00FC2757">
            <w:pPr>
              <w:rPr>
                <w:szCs w:val="24"/>
                <w:lang w:eastAsia="lt-LT"/>
              </w:rPr>
            </w:pPr>
            <w:r w:rsidRPr="00FC2757">
              <w:rPr>
                <w:szCs w:val="24"/>
                <w:lang w:eastAsia="lt-LT"/>
              </w:rPr>
              <w:t>Lėšų suma, tenkanti vienam mokiniui (eurais), mokymo priemonėms ir vadovėliams pirkti</w:t>
            </w:r>
          </w:p>
        </w:tc>
        <w:tc>
          <w:tcPr>
            <w:tcW w:w="2410" w:type="dxa"/>
          </w:tcPr>
          <w:p w14:paraId="33F62442" w14:textId="77777777" w:rsidR="00FC2757" w:rsidRPr="00FC2757" w:rsidRDefault="00FC2757" w:rsidP="00FC2757">
            <w:pPr>
              <w:jc w:val="center"/>
              <w:rPr>
                <w:szCs w:val="24"/>
                <w:lang w:eastAsia="lt-LT"/>
              </w:rPr>
            </w:pPr>
            <w:bookmarkStart w:id="4" w:name="_heading=h.gjdgxs" w:colFirst="0" w:colLast="0"/>
            <w:bookmarkEnd w:id="4"/>
            <w:r w:rsidRPr="00FC2757">
              <w:rPr>
                <w:szCs w:val="24"/>
                <w:lang w:eastAsia="lt-LT"/>
              </w:rPr>
              <w:t>21,03</w:t>
            </w:r>
          </w:p>
        </w:tc>
        <w:tc>
          <w:tcPr>
            <w:tcW w:w="2409" w:type="dxa"/>
          </w:tcPr>
          <w:p w14:paraId="04D9D62A" w14:textId="77777777" w:rsidR="00FC2757" w:rsidRPr="00FC2757" w:rsidRDefault="00FC2757" w:rsidP="00FC2757">
            <w:pPr>
              <w:jc w:val="center"/>
              <w:rPr>
                <w:szCs w:val="24"/>
                <w:lang w:eastAsia="lt-LT"/>
              </w:rPr>
            </w:pPr>
            <w:r w:rsidRPr="00FC2757">
              <w:rPr>
                <w:szCs w:val="24"/>
                <w:lang w:eastAsia="lt-LT"/>
              </w:rPr>
              <w:t>60,25</w:t>
            </w:r>
          </w:p>
        </w:tc>
      </w:tr>
      <w:tr w:rsidR="00FC2757" w:rsidRPr="00FC2757" w14:paraId="6551D811" w14:textId="77777777" w:rsidTr="00EB655D">
        <w:tc>
          <w:tcPr>
            <w:tcW w:w="4815" w:type="dxa"/>
            <w:shd w:val="clear" w:color="auto" w:fill="auto"/>
          </w:tcPr>
          <w:p w14:paraId="10A494A2" w14:textId="77777777" w:rsidR="00FC2757" w:rsidRPr="00FC2757" w:rsidRDefault="00FC2757" w:rsidP="00FC2757">
            <w:pPr>
              <w:rPr>
                <w:szCs w:val="24"/>
                <w:lang w:eastAsia="lt-LT"/>
              </w:rPr>
            </w:pPr>
            <w:r w:rsidRPr="00FC2757">
              <w:rPr>
                <w:szCs w:val="24"/>
                <w:lang w:eastAsia="lt-LT"/>
              </w:rPr>
              <w:t>Mokymosi patalpų plotas, tenkantis vienam mokiniui</w:t>
            </w:r>
          </w:p>
        </w:tc>
        <w:tc>
          <w:tcPr>
            <w:tcW w:w="2410" w:type="dxa"/>
          </w:tcPr>
          <w:p w14:paraId="14E6C872" w14:textId="77777777" w:rsidR="00FC2757" w:rsidRPr="00FC2757" w:rsidRDefault="00FC2757" w:rsidP="00FC2757">
            <w:pPr>
              <w:jc w:val="center"/>
              <w:rPr>
                <w:szCs w:val="24"/>
                <w:lang w:eastAsia="lt-LT"/>
              </w:rPr>
            </w:pPr>
            <w:r w:rsidRPr="00FC2757">
              <w:rPr>
                <w:szCs w:val="24"/>
                <w:lang w:eastAsia="lt-LT"/>
              </w:rPr>
              <w:t>13,45 m</w:t>
            </w:r>
            <w:r w:rsidRPr="00FC2757">
              <w:rPr>
                <w:szCs w:val="24"/>
                <w:vertAlign w:val="superscript"/>
                <w:lang w:eastAsia="lt-LT"/>
              </w:rPr>
              <w:t>2</w:t>
            </w:r>
          </w:p>
        </w:tc>
        <w:tc>
          <w:tcPr>
            <w:tcW w:w="2409" w:type="dxa"/>
          </w:tcPr>
          <w:p w14:paraId="74A47CBA" w14:textId="77777777" w:rsidR="00FC2757" w:rsidRPr="00FC2757" w:rsidRDefault="00FC2757" w:rsidP="00FC2757">
            <w:pPr>
              <w:jc w:val="center"/>
              <w:rPr>
                <w:szCs w:val="24"/>
                <w:lang w:eastAsia="lt-LT"/>
              </w:rPr>
            </w:pPr>
            <w:r w:rsidRPr="00FC2757">
              <w:rPr>
                <w:szCs w:val="24"/>
                <w:lang w:eastAsia="lt-LT"/>
              </w:rPr>
              <w:t>15,13 m</w:t>
            </w:r>
            <w:r w:rsidRPr="00FC2757">
              <w:rPr>
                <w:szCs w:val="24"/>
                <w:vertAlign w:val="superscript"/>
                <w:lang w:eastAsia="lt-LT"/>
              </w:rPr>
              <w:t>2</w:t>
            </w:r>
          </w:p>
        </w:tc>
      </w:tr>
      <w:tr w:rsidR="00FC2757" w:rsidRPr="00FC2757" w14:paraId="6A95334C" w14:textId="77777777" w:rsidTr="00EB655D">
        <w:tc>
          <w:tcPr>
            <w:tcW w:w="4815" w:type="dxa"/>
            <w:shd w:val="clear" w:color="auto" w:fill="auto"/>
          </w:tcPr>
          <w:p w14:paraId="0FDADE9E" w14:textId="77777777" w:rsidR="00FC2757" w:rsidRPr="00FC2757" w:rsidRDefault="00FC2757" w:rsidP="00FC2757">
            <w:pPr>
              <w:rPr>
                <w:szCs w:val="24"/>
                <w:lang w:eastAsia="lt-LT"/>
              </w:rPr>
            </w:pPr>
            <w:r w:rsidRPr="00FC2757">
              <w:rPr>
                <w:szCs w:val="24"/>
                <w:lang w:eastAsia="lt-LT"/>
              </w:rPr>
              <w:t>Vidutinis mokinių skaičius klasėje (grupėje)</w:t>
            </w:r>
          </w:p>
        </w:tc>
        <w:tc>
          <w:tcPr>
            <w:tcW w:w="2410" w:type="dxa"/>
          </w:tcPr>
          <w:p w14:paraId="5A9B1017" w14:textId="77777777" w:rsidR="00FC2757" w:rsidRPr="00FC2757" w:rsidRDefault="00FC2757" w:rsidP="00FC2757">
            <w:pPr>
              <w:jc w:val="center"/>
              <w:rPr>
                <w:szCs w:val="24"/>
                <w:lang w:eastAsia="lt-LT"/>
              </w:rPr>
            </w:pPr>
            <w:r w:rsidRPr="00FC2757">
              <w:rPr>
                <w:szCs w:val="24"/>
                <w:lang w:eastAsia="lt-LT"/>
              </w:rPr>
              <w:t>13,85</w:t>
            </w:r>
          </w:p>
        </w:tc>
        <w:tc>
          <w:tcPr>
            <w:tcW w:w="2409" w:type="dxa"/>
          </w:tcPr>
          <w:p w14:paraId="09C52125" w14:textId="77777777" w:rsidR="00FC2757" w:rsidRPr="00FC2757" w:rsidRDefault="00FC2757" w:rsidP="00FC2757">
            <w:pPr>
              <w:jc w:val="center"/>
              <w:rPr>
                <w:szCs w:val="24"/>
                <w:lang w:eastAsia="lt-LT"/>
              </w:rPr>
            </w:pPr>
            <w:r w:rsidRPr="00FC2757">
              <w:rPr>
                <w:szCs w:val="24"/>
                <w:lang w:eastAsia="lt-LT"/>
              </w:rPr>
              <w:t>12,3</w:t>
            </w:r>
          </w:p>
        </w:tc>
      </w:tr>
      <w:tr w:rsidR="00FC2757" w:rsidRPr="00FC2757" w14:paraId="04F5575D" w14:textId="77777777" w:rsidTr="00EB655D">
        <w:trPr>
          <w:trHeight w:val="627"/>
        </w:trPr>
        <w:tc>
          <w:tcPr>
            <w:tcW w:w="4815" w:type="dxa"/>
            <w:shd w:val="clear" w:color="auto" w:fill="auto"/>
          </w:tcPr>
          <w:p w14:paraId="78DDE6EA" w14:textId="77777777" w:rsidR="00FC2757" w:rsidRPr="00FC2757" w:rsidRDefault="00FC2757" w:rsidP="00FC2757">
            <w:pPr>
              <w:rPr>
                <w:szCs w:val="24"/>
                <w:lang w:eastAsia="lt-LT"/>
              </w:rPr>
            </w:pPr>
            <w:r w:rsidRPr="00FC2757">
              <w:rPr>
                <w:szCs w:val="24"/>
                <w:lang w:eastAsia="lt-LT"/>
              </w:rPr>
              <w:t>Savivaldybės biudžeto išlaidos aplinkai, švietimui (eurais);</w:t>
            </w:r>
          </w:p>
          <w:p w14:paraId="73F085F5" w14:textId="77777777" w:rsidR="00FC2757" w:rsidRPr="00FC2757" w:rsidRDefault="00FC2757" w:rsidP="00FC2757">
            <w:pPr>
              <w:rPr>
                <w:szCs w:val="24"/>
                <w:lang w:eastAsia="lt-LT"/>
              </w:rPr>
            </w:pPr>
            <w:r w:rsidRPr="00FC2757">
              <w:rPr>
                <w:szCs w:val="24"/>
                <w:lang w:eastAsia="lt-LT"/>
              </w:rPr>
              <w:t>Mokymo lėšos</w:t>
            </w:r>
          </w:p>
        </w:tc>
        <w:tc>
          <w:tcPr>
            <w:tcW w:w="2410" w:type="dxa"/>
          </w:tcPr>
          <w:p w14:paraId="6D4FF805" w14:textId="77777777" w:rsidR="00FC2757" w:rsidRPr="00FC2757" w:rsidRDefault="00FC2757" w:rsidP="00FC2757">
            <w:pPr>
              <w:ind w:right="-390"/>
              <w:jc w:val="center"/>
              <w:rPr>
                <w:szCs w:val="24"/>
                <w:lang w:eastAsia="lt-LT"/>
              </w:rPr>
            </w:pPr>
            <w:r w:rsidRPr="00FC2757">
              <w:rPr>
                <w:szCs w:val="24"/>
                <w:lang w:eastAsia="lt-LT"/>
              </w:rPr>
              <w:t>262 437 Eur</w:t>
            </w:r>
          </w:p>
          <w:p w14:paraId="2FEAC6F0" w14:textId="77777777" w:rsidR="00FC2757" w:rsidRPr="00FC2757" w:rsidRDefault="00FC2757" w:rsidP="00FC2757">
            <w:pPr>
              <w:ind w:right="-390"/>
              <w:jc w:val="center"/>
              <w:rPr>
                <w:szCs w:val="24"/>
                <w:lang w:eastAsia="lt-LT"/>
              </w:rPr>
            </w:pPr>
            <w:r w:rsidRPr="00FC2757">
              <w:rPr>
                <w:szCs w:val="24"/>
                <w:lang w:eastAsia="lt-LT"/>
              </w:rPr>
              <w:t>388 611 Eur</w:t>
            </w:r>
          </w:p>
        </w:tc>
        <w:tc>
          <w:tcPr>
            <w:tcW w:w="2409" w:type="dxa"/>
          </w:tcPr>
          <w:p w14:paraId="5CDEA70C" w14:textId="77777777" w:rsidR="00FC2757" w:rsidRPr="00FC2757" w:rsidRDefault="00FC2757" w:rsidP="00FC2757">
            <w:pPr>
              <w:ind w:right="-660"/>
              <w:jc w:val="center"/>
              <w:rPr>
                <w:szCs w:val="24"/>
                <w:lang w:eastAsia="lt-LT"/>
              </w:rPr>
            </w:pPr>
            <w:r w:rsidRPr="00FC2757">
              <w:rPr>
                <w:szCs w:val="24"/>
                <w:lang w:eastAsia="lt-LT"/>
              </w:rPr>
              <w:t>266 844 Eur</w:t>
            </w:r>
          </w:p>
          <w:p w14:paraId="64BB6A99" w14:textId="77777777" w:rsidR="00FC2757" w:rsidRPr="00FC2757" w:rsidRDefault="00FC2757" w:rsidP="00FC2757">
            <w:pPr>
              <w:ind w:right="-660"/>
              <w:jc w:val="center"/>
              <w:rPr>
                <w:szCs w:val="24"/>
                <w:lang w:eastAsia="lt-LT"/>
              </w:rPr>
            </w:pPr>
            <w:r w:rsidRPr="00FC2757">
              <w:rPr>
                <w:szCs w:val="24"/>
                <w:lang w:eastAsia="lt-LT"/>
              </w:rPr>
              <w:t>419 037 Eur</w:t>
            </w:r>
          </w:p>
        </w:tc>
      </w:tr>
      <w:tr w:rsidR="00FC2757" w:rsidRPr="00FC2757" w14:paraId="317C2E81" w14:textId="77777777" w:rsidTr="00EB655D">
        <w:tc>
          <w:tcPr>
            <w:tcW w:w="4815" w:type="dxa"/>
            <w:shd w:val="clear" w:color="auto" w:fill="auto"/>
          </w:tcPr>
          <w:p w14:paraId="53252DDA" w14:textId="77777777" w:rsidR="00FC2757" w:rsidRPr="00FC2757" w:rsidRDefault="00FC2757" w:rsidP="00FC2757">
            <w:pPr>
              <w:rPr>
                <w:szCs w:val="24"/>
                <w:lang w:eastAsia="lt-LT"/>
              </w:rPr>
            </w:pPr>
            <w:r w:rsidRPr="00FC2757">
              <w:rPr>
                <w:szCs w:val="24"/>
                <w:lang w:eastAsia="lt-LT"/>
              </w:rPr>
              <w:t>Labai gerai ir gerai besimokančių mokinių skaičius</w:t>
            </w:r>
          </w:p>
        </w:tc>
        <w:tc>
          <w:tcPr>
            <w:tcW w:w="2410" w:type="dxa"/>
          </w:tcPr>
          <w:p w14:paraId="545CDE55" w14:textId="77777777" w:rsidR="00FC2757" w:rsidRPr="00FC2757" w:rsidRDefault="00FC2757" w:rsidP="00FC2757">
            <w:pPr>
              <w:jc w:val="center"/>
              <w:rPr>
                <w:szCs w:val="24"/>
                <w:lang w:eastAsia="lt-LT"/>
              </w:rPr>
            </w:pPr>
            <w:r w:rsidRPr="00FC2757">
              <w:rPr>
                <w:szCs w:val="24"/>
                <w:lang w:eastAsia="lt-LT"/>
              </w:rPr>
              <w:t>60</w:t>
            </w:r>
          </w:p>
        </w:tc>
        <w:tc>
          <w:tcPr>
            <w:tcW w:w="2409" w:type="dxa"/>
          </w:tcPr>
          <w:p w14:paraId="09CA506D" w14:textId="77777777" w:rsidR="00FC2757" w:rsidRPr="00FC2757" w:rsidRDefault="00FC2757" w:rsidP="00FC2757">
            <w:pPr>
              <w:jc w:val="center"/>
              <w:rPr>
                <w:szCs w:val="24"/>
                <w:lang w:eastAsia="lt-LT"/>
              </w:rPr>
            </w:pPr>
            <w:bookmarkStart w:id="5" w:name="_heading=h.30j0zll" w:colFirst="0" w:colLast="0"/>
            <w:bookmarkEnd w:id="5"/>
            <w:r w:rsidRPr="00FC2757">
              <w:rPr>
                <w:szCs w:val="24"/>
                <w:lang w:eastAsia="lt-LT"/>
              </w:rPr>
              <w:t>59</w:t>
            </w:r>
          </w:p>
        </w:tc>
      </w:tr>
      <w:tr w:rsidR="00FC2757" w:rsidRPr="00FC2757" w14:paraId="504C07BE" w14:textId="77777777" w:rsidTr="00EB655D">
        <w:tc>
          <w:tcPr>
            <w:tcW w:w="4815" w:type="dxa"/>
            <w:shd w:val="clear" w:color="auto" w:fill="auto"/>
          </w:tcPr>
          <w:p w14:paraId="0410DA97" w14:textId="77777777" w:rsidR="00FC2757" w:rsidRPr="00FC2757" w:rsidRDefault="00FC2757" w:rsidP="00FC2757">
            <w:pPr>
              <w:rPr>
                <w:szCs w:val="24"/>
                <w:lang w:eastAsia="lt-LT"/>
              </w:rPr>
            </w:pPr>
            <w:r w:rsidRPr="00FC2757">
              <w:rPr>
                <w:szCs w:val="24"/>
                <w:lang w:eastAsia="lt-LT"/>
              </w:rPr>
              <w:t>Nepatenkinamai besimokančių mokinių skaičius</w:t>
            </w:r>
          </w:p>
        </w:tc>
        <w:tc>
          <w:tcPr>
            <w:tcW w:w="2410" w:type="dxa"/>
          </w:tcPr>
          <w:p w14:paraId="159E9086" w14:textId="77777777" w:rsidR="00FC2757" w:rsidRPr="00FC2757" w:rsidRDefault="00FC2757" w:rsidP="00FC2757">
            <w:pPr>
              <w:jc w:val="center"/>
              <w:rPr>
                <w:szCs w:val="24"/>
                <w:lang w:eastAsia="lt-LT"/>
              </w:rPr>
            </w:pPr>
            <w:r w:rsidRPr="00FC2757">
              <w:rPr>
                <w:szCs w:val="24"/>
                <w:lang w:eastAsia="lt-LT"/>
              </w:rPr>
              <w:t>21</w:t>
            </w:r>
          </w:p>
        </w:tc>
        <w:tc>
          <w:tcPr>
            <w:tcW w:w="2409" w:type="dxa"/>
          </w:tcPr>
          <w:p w14:paraId="7F1B2AF5" w14:textId="77777777" w:rsidR="00FC2757" w:rsidRPr="00FC2757" w:rsidRDefault="00FC2757" w:rsidP="00FC2757">
            <w:pPr>
              <w:jc w:val="center"/>
              <w:rPr>
                <w:szCs w:val="24"/>
                <w:lang w:eastAsia="lt-LT"/>
              </w:rPr>
            </w:pPr>
            <w:r w:rsidRPr="00FC2757">
              <w:rPr>
                <w:szCs w:val="24"/>
                <w:lang w:eastAsia="lt-LT"/>
              </w:rPr>
              <w:t>3</w:t>
            </w:r>
          </w:p>
        </w:tc>
      </w:tr>
      <w:tr w:rsidR="00FC2757" w:rsidRPr="00FC2757" w14:paraId="01EE9BC3" w14:textId="77777777" w:rsidTr="00EB655D">
        <w:tc>
          <w:tcPr>
            <w:tcW w:w="4815" w:type="dxa"/>
            <w:shd w:val="clear" w:color="auto" w:fill="auto"/>
          </w:tcPr>
          <w:p w14:paraId="0FD1DEEA" w14:textId="77777777" w:rsidR="00FC2757" w:rsidRPr="00FC2757" w:rsidRDefault="00FC2757" w:rsidP="00FC2757">
            <w:pPr>
              <w:rPr>
                <w:szCs w:val="24"/>
                <w:lang w:eastAsia="lt-LT"/>
              </w:rPr>
            </w:pPr>
            <w:r w:rsidRPr="00FC2757">
              <w:rPr>
                <w:szCs w:val="24"/>
                <w:lang w:eastAsia="lt-LT"/>
              </w:rPr>
              <w:t>Įgijusių pradinį išsilavinimą ir tais pačiais metais tęsiančių mokslą dalis (proc.)</w:t>
            </w:r>
          </w:p>
        </w:tc>
        <w:tc>
          <w:tcPr>
            <w:tcW w:w="2410" w:type="dxa"/>
          </w:tcPr>
          <w:p w14:paraId="01617727" w14:textId="77777777" w:rsidR="00FC2757" w:rsidRPr="00FC2757" w:rsidRDefault="00FC2757" w:rsidP="00FC2757">
            <w:pPr>
              <w:jc w:val="center"/>
              <w:rPr>
                <w:szCs w:val="24"/>
                <w:lang w:eastAsia="lt-LT"/>
              </w:rPr>
            </w:pPr>
            <w:r w:rsidRPr="00FC2757">
              <w:rPr>
                <w:szCs w:val="24"/>
                <w:lang w:eastAsia="lt-LT"/>
              </w:rPr>
              <w:t>100 proc.</w:t>
            </w:r>
          </w:p>
        </w:tc>
        <w:tc>
          <w:tcPr>
            <w:tcW w:w="2409" w:type="dxa"/>
          </w:tcPr>
          <w:p w14:paraId="1324B2DE" w14:textId="77777777" w:rsidR="00FC2757" w:rsidRPr="00FC2757" w:rsidRDefault="00FC2757" w:rsidP="00FC2757">
            <w:pPr>
              <w:jc w:val="center"/>
              <w:rPr>
                <w:szCs w:val="24"/>
                <w:lang w:eastAsia="lt-LT"/>
              </w:rPr>
            </w:pPr>
            <w:r w:rsidRPr="00FC2757">
              <w:rPr>
                <w:szCs w:val="24"/>
                <w:lang w:eastAsia="lt-LT"/>
              </w:rPr>
              <w:t>100 proc.</w:t>
            </w:r>
          </w:p>
        </w:tc>
      </w:tr>
      <w:tr w:rsidR="00FC2757" w:rsidRPr="00FC2757" w14:paraId="15AD27F3" w14:textId="77777777" w:rsidTr="00EB655D">
        <w:trPr>
          <w:trHeight w:val="420"/>
        </w:trPr>
        <w:tc>
          <w:tcPr>
            <w:tcW w:w="4815" w:type="dxa"/>
            <w:shd w:val="clear" w:color="auto" w:fill="auto"/>
          </w:tcPr>
          <w:p w14:paraId="39DA2DCB" w14:textId="77777777" w:rsidR="00FC2757" w:rsidRPr="00FC2757" w:rsidRDefault="00FC2757" w:rsidP="00FC2757">
            <w:pPr>
              <w:rPr>
                <w:szCs w:val="24"/>
                <w:lang w:eastAsia="lt-LT"/>
              </w:rPr>
            </w:pPr>
            <w:r w:rsidRPr="00FC2757">
              <w:rPr>
                <w:szCs w:val="24"/>
                <w:lang w:eastAsia="lt-LT"/>
              </w:rPr>
              <w:t>Baigusių 10 klasių mokinių skaičius</w:t>
            </w:r>
          </w:p>
        </w:tc>
        <w:tc>
          <w:tcPr>
            <w:tcW w:w="2410" w:type="dxa"/>
          </w:tcPr>
          <w:p w14:paraId="021B8B73" w14:textId="77777777" w:rsidR="00FC2757" w:rsidRPr="00FC2757" w:rsidRDefault="00FC2757" w:rsidP="00FC2757">
            <w:pPr>
              <w:jc w:val="center"/>
              <w:rPr>
                <w:szCs w:val="24"/>
                <w:lang w:eastAsia="lt-LT"/>
              </w:rPr>
            </w:pPr>
            <w:r w:rsidRPr="00FC2757">
              <w:rPr>
                <w:szCs w:val="24"/>
                <w:lang w:eastAsia="lt-LT"/>
              </w:rPr>
              <w:t>12</w:t>
            </w:r>
          </w:p>
        </w:tc>
        <w:tc>
          <w:tcPr>
            <w:tcW w:w="2409" w:type="dxa"/>
          </w:tcPr>
          <w:p w14:paraId="75C15A2B" w14:textId="77777777" w:rsidR="00FC2757" w:rsidRPr="00FC2757" w:rsidRDefault="00FC2757" w:rsidP="00FC2757">
            <w:pPr>
              <w:jc w:val="center"/>
              <w:rPr>
                <w:szCs w:val="24"/>
                <w:lang w:eastAsia="lt-LT"/>
              </w:rPr>
            </w:pPr>
            <w:r w:rsidRPr="00FC2757">
              <w:rPr>
                <w:szCs w:val="24"/>
                <w:lang w:eastAsia="lt-LT"/>
              </w:rPr>
              <w:t>12</w:t>
            </w:r>
          </w:p>
        </w:tc>
      </w:tr>
    </w:tbl>
    <w:p w14:paraId="2EE2574A" w14:textId="77777777" w:rsidR="00FC2757" w:rsidRPr="00FC2757" w:rsidRDefault="00FC2757" w:rsidP="00FC2757">
      <w:pPr>
        <w:ind w:firstLine="720"/>
        <w:jc w:val="both"/>
        <w:rPr>
          <w:szCs w:val="24"/>
          <w:lang w:eastAsia="lt-LT"/>
        </w:rPr>
      </w:pPr>
    </w:p>
    <w:p w14:paraId="3C3B8CB2" w14:textId="77777777" w:rsidR="00FC2757" w:rsidRPr="00FC2757" w:rsidRDefault="00FC2757" w:rsidP="00FC2757">
      <w:pPr>
        <w:jc w:val="both"/>
        <w:rPr>
          <w:color w:val="222222"/>
          <w:szCs w:val="24"/>
          <w:highlight w:val="white"/>
          <w:lang w:eastAsia="lt-LT"/>
        </w:rPr>
      </w:pPr>
      <w:r w:rsidRPr="00FC2757">
        <w:rPr>
          <w:color w:val="222222"/>
          <w:szCs w:val="24"/>
          <w:highlight w:val="white"/>
          <w:lang w:eastAsia="lt-LT"/>
        </w:rPr>
        <w:tab/>
        <w:t>2021 m. Vilkaviškio rajono savivaldybės Kontrolės ir audito tarnyba atliko Vilkaviškio rajono savivaldybės 2020 m. biudžeto vykdymo, konsoliduotųjų ataskaitų rinkinių, lėšų ir turto naudojimo teisėtumo vertinimą. Pažeidimų ir neatitikimų nenustatyta.</w:t>
      </w:r>
    </w:p>
    <w:p w14:paraId="53916832" w14:textId="1188E15C" w:rsidR="00FC2757" w:rsidRPr="00FC2757" w:rsidRDefault="00FC2757" w:rsidP="00FC2757">
      <w:pPr>
        <w:jc w:val="both"/>
        <w:rPr>
          <w:color w:val="222222"/>
          <w:szCs w:val="24"/>
          <w:highlight w:val="white"/>
          <w:lang w:eastAsia="lt-LT"/>
        </w:rPr>
      </w:pPr>
      <w:r w:rsidRPr="00FC2757">
        <w:rPr>
          <w:color w:val="222222"/>
          <w:szCs w:val="24"/>
          <w:highlight w:val="white"/>
          <w:lang w:eastAsia="lt-LT"/>
        </w:rPr>
        <w:tab/>
        <w:t xml:space="preserve">Vilkaviškio rajono savivaldybės administracijos Centralizuotas vidaus audito skyrius nuo 2021-08-16 iki 2021-10-06 vykdė biudžetinių įstaigų internetinių svetainių atitikties galiojančių teisės aktų reikalavimams vertinimo vidaus auditą. Rekomendacijų reikšmingumo lygis – vidutinis. Pašalinome visus rekomendacijų neatitikimus, išskyrus </w:t>
      </w:r>
      <w:r w:rsidR="00F5728E">
        <w:rPr>
          <w:color w:val="222222"/>
          <w:szCs w:val="24"/>
          <w:highlight w:val="white"/>
          <w:lang w:eastAsia="lt-LT"/>
        </w:rPr>
        <w:t xml:space="preserve">svetainės </w:t>
      </w:r>
      <w:r w:rsidRPr="00FC2757">
        <w:rPr>
          <w:color w:val="222222"/>
          <w:szCs w:val="24"/>
          <w:highlight w:val="white"/>
          <w:lang w:eastAsia="lt-LT"/>
        </w:rPr>
        <w:t>vertimą į užsienio kalbą bei pritaikymą neįgaliesiems. Radus lėšų, šie trūkumai bus pašalinti 2022 metų III ketvirtį.</w:t>
      </w:r>
    </w:p>
    <w:p w14:paraId="0C5736B6" w14:textId="77777777" w:rsidR="00FC2757" w:rsidRPr="00FC2757" w:rsidRDefault="00FC2757" w:rsidP="00FC2757">
      <w:pPr>
        <w:ind w:firstLine="720"/>
        <w:jc w:val="both"/>
        <w:rPr>
          <w:rFonts w:ascii="Calibri" w:eastAsia="Calibri" w:hAnsi="Calibri" w:cs="Calibri"/>
          <w:color w:val="222222"/>
          <w:sz w:val="22"/>
          <w:szCs w:val="22"/>
          <w:highlight w:val="white"/>
          <w:lang w:eastAsia="lt-LT"/>
        </w:rPr>
      </w:pPr>
    </w:p>
    <w:p w14:paraId="76E8871B" w14:textId="77777777" w:rsidR="00FC2757" w:rsidRDefault="00FC2757" w:rsidP="00990429">
      <w:pPr>
        <w:pStyle w:val="Sraopastraipa"/>
        <w:overflowPunct w:val="0"/>
        <w:spacing w:after="0" w:line="240" w:lineRule="auto"/>
        <w:ind w:left="0" w:firstLine="1296"/>
        <w:jc w:val="both"/>
        <w:textAlignment w:val="baseline"/>
        <w:rPr>
          <w:rFonts w:ascii="Times New Roman" w:eastAsia="Times New Roman" w:hAnsi="Times New Roman" w:cs="Times New Roman"/>
          <w:iCs/>
          <w:sz w:val="24"/>
          <w:szCs w:val="20"/>
          <w:lang w:eastAsia="lt-LT"/>
        </w:rPr>
      </w:pPr>
    </w:p>
    <w:p w14:paraId="1679FDF1" w14:textId="7AE323FD" w:rsidR="0086298A" w:rsidRDefault="00990429" w:rsidP="00990429">
      <w:pPr>
        <w:jc w:val="center"/>
        <w:rPr>
          <w:szCs w:val="24"/>
        </w:rPr>
      </w:pPr>
      <w:r>
        <w:rPr>
          <w:iCs/>
          <w:lang w:eastAsia="lt-LT"/>
        </w:rPr>
        <w:t>______________________</w:t>
      </w:r>
    </w:p>
    <w:sectPr w:rsidR="0086298A" w:rsidSect="0057344B">
      <w:type w:val="continuous"/>
      <w:pgSz w:w="11906" w:h="16838"/>
      <w:pgMar w:top="1134" w:right="424"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3"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F1D"/>
    <w:rsid w:val="00006A7D"/>
    <w:rsid w:val="00033FFE"/>
    <w:rsid w:val="000631B9"/>
    <w:rsid w:val="000C52C8"/>
    <w:rsid w:val="000C5FEB"/>
    <w:rsid w:val="000E5972"/>
    <w:rsid w:val="0011561D"/>
    <w:rsid w:val="00122131"/>
    <w:rsid w:val="0013594F"/>
    <w:rsid w:val="002013B4"/>
    <w:rsid w:val="00231272"/>
    <w:rsid w:val="0023189E"/>
    <w:rsid w:val="00242882"/>
    <w:rsid w:val="002678B4"/>
    <w:rsid w:val="00272E78"/>
    <w:rsid w:val="002E4010"/>
    <w:rsid w:val="00316951"/>
    <w:rsid w:val="003249CF"/>
    <w:rsid w:val="00356718"/>
    <w:rsid w:val="003663EA"/>
    <w:rsid w:val="00375B5C"/>
    <w:rsid w:val="003C5D5D"/>
    <w:rsid w:val="003D6369"/>
    <w:rsid w:val="003F7952"/>
    <w:rsid w:val="00426AF0"/>
    <w:rsid w:val="00433283"/>
    <w:rsid w:val="004349FE"/>
    <w:rsid w:val="004B1786"/>
    <w:rsid w:val="004C30CD"/>
    <w:rsid w:val="004F461A"/>
    <w:rsid w:val="00501DDF"/>
    <w:rsid w:val="00534454"/>
    <w:rsid w:val="0054357C"/>
    <w:rsid w:val="00553054"/>
    <w:rsid w:val="0057162E"/>
    <w:rsid w:val="0057344B"/>
    <w:rsid w:val="00575ABC"/>
    <w:rsid w:val="005A78F0"/>
    <w:rsid w:val="00607B84"/>
    <w:rsid w:val="006119BB"/>
    <w:rsid w:val="00667692"/>
    <w:rsid w:val="006B5663"/>
    <w:rsid w:val="006F3C23"/>
    <w:rsid w:val="006F4F6C"/>
    <w:rsid w:val="00734CBE"/>
    <w:rsid w:val="007A01E2"/>
    <w:rsid w:val="007B0FE7"/>
    <w:rsid w:val="007B55FD"/>
    <w:rsid w:val="007F5F62"/>
    <w:rsid w:val="00811778"/>
    <w:rsid w:val="008541E6"/>
    <w:rsid w:val="0086298A"/>
    <w:rsid w:val="00897020"/>
    <w:rsid w:val="008C4480"/>
    <w:rsid w:val="008D08ED"/>
    <w:rsid w:val="008D6675"/>
    <w:rsid w:val="00907485"/>
    <w:rsid w:val="00922991"/>
    <w:rsid w:val="00933160"/>
    <w:rsid w:val="009414C0"/>
    <w:rsid w:val="00976D5E"/>
    <w:rsid w:val="00980C28"/>
    <w:rsid w:val="00990429"/>
    <w:rsid w:val="009932E8"/>
    <w:rsid w:val="009B7490"/>
    <w:rsid w:val="00A83DAD"/>
    <w:rsid w:val="00AC4868"/>
    <w:rsid w:val="00AF30BA"/>
    <w:rsid w:val="00B10DF8"/>
    <w:rsid w:val="00B16421"/>
    <w:rsid w:val="00B333CA"/>
    <w:rsid w:val="00B63577"/>
    <w:rsid w:val="00B91990"/>
    <w:rsid w:val="00BC3D07"/>
    <w:rsid w:val="00C0076A"/>
    <w:rsid w:val="00C042BA"/>
    <w:rsid w:val="00C053F8"/>
    <w:rsid w:val="00C06AD3"/>
    <w:rsid w:val="00C31DE2"/>
    <w:rsid w:val="00C6087E"/>
    <w:rsid w:val="00C60F1D"/>
    <w:rsid w:val="00CF7E2F"/>
    <w:rsid w:val="00D05752"/>
    <w:rsid w:val="00D63673"/>
    <w:rsid w:val="00D9321B"/>
    <w:rsid w:val="00E11942"/>
    <w:rsid w:val="00E341F3"/>
    <w:rsid w:val="00E65E9C"/>
    <w:rsid w:val="00E85103"/>
    <w:rsid w:val="00E978F1"/>
    <w:rsid w:val="00EE6837"/>
    <w:rsid w:val="00F511BE"/>
    <w:rsid w:val="00F5215B"/>
    <w:rsid w:val="00F55932"/>
    <w:rsid w:val="00F5728E"/>
    <w:rsid w:val="00FB2406"/>
    <w:rsid w:val="00FC2757"/>
    <w:rsid w:val="00FC42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E757BC"/>
  <w15:docId w15:val="{1D89C8C8-2D0C-4F0D-9370-6047DA086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Komentaronuoroda">
    <w:name w:val="annotation reference"/>
    <w:basedOn w:val="Numatytasispastraiposriftas"/>
    <w:semiHidden/>
    <w:unhideWhenUsed/>
    <w:rsid w:val="0023189E"/>
    <w:rPr>
      <w:sz w:val="16"/>
      <w:szCs w:val="16"/>
    </w:rPr>
  </w:style>
  <w:style w:type="paragraph" w:styleId="Komentarotekstas">
    <w:name w:val="annotation text"/>
    <w:basedOn w:val="prastasis"/>
    <w:link w:val="KomentarotekstasDiagrama"/>
    <w:semiHidden/>
    <w:unhideWhenUsed/>
    <w:rsid w:val="0023189E"/>
    <w:rPr>
      <w:sz w:val="20"/>
    </w:rPr>
  </w:style>
  <w:style w:type="character" w:customStyle="1" w:styleId="KomentarotekstasDiagrama">
    <w:name w:val="Komentaro tekstas Diagrama"/>
    <w:basedOn w:val="Numatytasispastraiposriftas"/>
    <w:link w:val="Komentarotekstas"/>
    <w:semiHidden/>
    <w:rsid w:val="0023189E"/>
    <w:rPr>
      <w:sz w:val="20"/>
    </w:rPr>
  </w:style>
  <w:style w:type="paragraph" w:styleId="Komentarotema">
    <w:name w:val="annotation subject"/>
    <w:basedOn w:val="Komentarotekstas"/>
    <w:next w:val="Komentarotekstas"/>
    <w:link w:val="KomentarotemaDiagrama"/>
    <w:semiHidden/>
    <w:unhideWhenUsed/>
    <w:rsid w:val="0023189E"/>
    <w:rPr>
      <w:b/>
      <w:bCs/>
    </w:rPr>
  </w:style>
  <w:style w:type="character" w:customStyle="1" w:styleId="KomentarotemaDiagrama">
    <w:name w:val="Komentaro tema Diagrama"/>
    <w:basedOn w:val="KomentarotekstasDiagrama"/>
    <w:link w:val="Komentarotema"/>
    <w:semiHidden/>
    <w:rsid w:val="0023189E"/>
    <w:rPr>
      <w:b/>
      <w:bCs/>
      <w:sz w:val="20"/>
    </w:rPr>
  </w:style>
  <w:style w:type="paragraph" w:styleId="Sraopastraipa">
    <w:name w:val="List Paragraph"/>
    <w:basedOn w:val="prastasis"/>
    <w:uiPriority w:val="34"/>
    <w:qFormat/>
    <w:rsid w:val="0086298A"/>
    <w:pPr>
      <w:spacing w:after="200" w:line="276" w:lineRule="auto"/>
      <w:ind w:left="720"/>
      <w:contextualSpacing/>
    </w:pPr>
    <w:rPr>
      <w:rFonts w:asciiTheme="minorHAnsi" w:eastAsiaTheme="minorHAnsi" w:hAnsiTheme="minorHAnsi" w:cstheme="minorBidi"/>
      <w:sz w:val="22"/>
      <w:szCs w:val="22"/>
    </w:rPr>
  </w:style>
  <w:style w:type="table" w:styleId="Lentelstinklelis">
    <w:name w:val="Table Grid"/>
    <w:basedOn w:val="prastojilentel"/>
    <w:uiPriority w:val="59"/>
    <w:rsid w:val="0086298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1"/>
    <w:unhideWhenUsed/>
    <w:qFormat/>
    <w:rsid w:val="0086298A"/>
    <w:pPr>
      <w:spacing w:after="120" w:line="276" w:lineRule="auto"/>
    </w:pPr>
    <w:rPr>
      <w:rFonts w:asciiTheme="minorHAnsi" w:eastAsiaTheme="minorHAnsi" w:hAnsiTheme="minorHAnsi" w:cstheme="minorBidi"/>
      <w:sz w:val="22"/>
      <w:szCs w:val="22"/>
    </w:rPr>
  </w:style>
  <w:style w:type="character" w:customStyle="1" w:styleId="PagrindinistekstasDiagrama">
    <w:name w:val="Pagrindinis tekstas Diagrama"/>
    <w:basedOn w:val="Numatytasispastraiposriftas"/>
    <w:link w:val="Pagrindinistekstas"/>
    <w:uiPriority w:val="1"/>
    <w:rsid w:val="0086298A"/>
    <w:rPr>
      <w:rFonts w:asciiTheme="minorHAnsi" w:eastAsiaTheme="minorHAnsi" w:hAnsiTheme="minorHAnsi" w:cstheme="minorBidi"/>
      <w:sz w:val="22"/>
      <w:szCs w:val="22"/>
    </w:rPr>
  </w:style>
  <w:style w:type="paragraph" w:styleId="Betarp">
    <w:name w:val="No Spacing"/>
    <w:uiPriority w:val="1"/>
    <w:qFormat/>
    <w:rsid w:val="0086298A"/>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429786">
      <w:bodyDiv w:val="1"/>
      <w:marLeft w:val="0"/>
      <w:marRight w:val="0"/>
      <w:marTop w:val="0"/>
      <w:marBottom w:val="0"/>
      <w:divBdr>
        <w:top w:val="none" w:sz="0" w:space="0" w:color="auto"/>
        <w:left w:val="none" w:sz="0" w:space="0" w:color="auto"/>
        <w:bottom w:val="none" w:sz="0" w:space="0" w:color="auto"/>
        <w:right w:val="none" w:sz="0" w:space="0" w:color="auto"/>
      </w:divBdr>
    </w:div>
    <w:div w:id="1858421174">
      <w:bodyDiv w:val="1"/>
      <w:marLeft w:val="0"/>
      <w:marRight w:val="0"/>
      <w:marTop w:val="0"/>
      <w:marBottom w:val="0"/>
      <w:divBdr>
        <w:top w:val="none" w:sz="0" w:space="0" w:color="auto"/>
        <w:left w:val="none" w:sz="0" w:space="0" w:color="auto"/>
        <w:bottom w:val="none" w:sz="0" w:space="0" w:color="auto"/>
        <w:right w:val="none" w:sz="0" w:space="0" w:color="auto"/>
      </w:divBdr>
    </w:div>
    <w:div w:id="203241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image" Target="media/image1.jpeg"/><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Lapas1!$B$1</c:f>
              <c:strCache>
                <c:ptCount val="1"/>
                <c:pt idx="0">
                  <c:v>Mokinių skaičius</c:v>
                </c:pt>
              </c:strCache>
            </c:strRef>
          </c:tx>
          <c:spPr>
            <a:ln w="28575" cap="rnd">
              <a:solidFill>
                <a:schemeClr val="accent3"/>
              </a:solidFill>
              <a:round/>
            </a:ln>
            <a:effectLst/>
          </c:spPr>
          <c:marker>
            <c:symbol val="none"/>
          </c:marker>
          <c:dLbls>
            <c:dLbl>
              <c:idx val="0"/>
              <c:tx>
                <c:rich>
                  <a:bodyPr/>
                  <a:lstStyle/>
                  <a:p>
                    <a:endParaRPr lang="en-US"/>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7C77-4A0A-AE22-9DD77FCCD040}"/>
                </c:ext>
              </c:extLst>
            </c:dLbl>
            <c:dLbl>
              <c:idx val="1"/>
              <c:layout>
                <c:manualLayout>
                  <c:x val="-5.6342788171394043E-2"/>
                  <c:y val="0"/>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C77-4A0A-AE22-9DD77FCCD040}"/>
                </c:ext>
              </c:extLst>
            </c:dLbl>
            <c:dLbl>
              <c:idx val="3"/>
              <c:layout>
                <c:manualLayout>
                  <c:x val="-1.7718768859384431E-2"/>
                  <c:y val="0"/>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C77-4A0A-AE22-9DD77FCCD04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4"/>
                <c:pt idx="1">
                  <c:v>2019-2020 m. m. </c:v>
                </c:pt>
                <c:pt idx="2">
                  <c:v>2020-2021 m. m. </c:v>
                </c:pt>
                <c:pt idx="3">
                  <c:v>2021-2022 m.m.</c:v>
                </c:pt>
              </c:strCache>
            </c:strRef>
          </c:cat>
          <c:val>
            <c:numRef>
              <c:f>Lapas1!$B$2:$B$5</c:f>
              <c:numCache>
                <c:formatCode>General</c:formatCode>
                <c:ptCount val="4"/>
                <c:pt idx="1">
                  <c:v>138</c:v>
                </c:pt>
                <c:pt idx="2">
                  <c:v>180</c:v>
                </c:pt>
                <c:pt idx="3">
                  <c:v>160</c:v>
                </c:pt>
              </c:numCache>
            </c:numRef>
          </c:val>
          <c:smooth val="0"/>
          <c:extLst>
            <c:ext xmlns:c16="http://schemas.microsoft.com/office/drawing/2014/chart" uri="{C3380CC4-5D6E-409C-BE32-E72D297353CC}">
              <c16:uniqueId val="{00000003-7C77-4A0A-AE22-9DD77FCCD040}"/>
            </c:ext>
          </c:extLst>
        </c:ser>
        <c:dLbls>
          <c:dLblPos val="ctr"/>
          <c:showLegendKey val="0"/>
          <c:showVal val="1"/>
          <c:showCatName val="0"/>
          <c:showSerName val="0"/>
          <c:showPercent val="0"/>
          <c:showBubbleSize val="0"/>
        </c:dLbls>
        <c:smooth val="0"/>
        <c:axId val="34739200"/>
        <c:axId val="144249920"/>
      </c:lineChart>
      <c:catAx>
        <c:axId val="3473920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44249920"/>
        <c:crosses val="autoZero"/>
        <c:auto val="1"/>
        <c:lblAlgn val="ctr"/>
        <c:lblOffset val="100"/>
        <c:noMultiLvlLbl val="0"/>
      </c:catAx>
      <c:valAx>
        <c:axId val="144249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4739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1789D-21A8-468C-BFCF-DDB01C915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11062</Words>
  <Characters>6306</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S P R E N D I M A S</vt:lpstr>
    </vt:vector>
  </TitlesOfParts>
  <Company>Hewlett-Packard Company</Company>
  <LinksUpToDate>false</LinksUpToDate>
  <CharactersWithSpaces>17334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P R E N D I M A S</dc:title>
  <dc:creator>juaugu</dc:creator>
  <cp:lastModifiedBy>Raštinė</cp:lastModifiedBy>
  <cp:revision>2</cp:revision>
  <cp:lastPrinted>2022-05-02T05:20:00Z</cp:lastPrinted>
  <dcterms:created xsi:type="dcterms:W3CDTF">2022-05-02T05:20:00Z</dcterms:created>
  <dcterms:modified xsi:type="dcterms:W3CDTF">2022-05-02T05:20:00Z</dcterms:modified>
</cp:coreProperties>
</file>